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2ADF6" w14:textId="77777777" w:rsidR="00CE70DB" w:rsidRDefault="00FD24D6" w:rsidP="00FD24D6">
      <w:pPr>
        <w:spacing w:after="100" w:afterAutospacing="1" w:line="276" w:lineRule="auto"/>
        <w:contextualSpacing/>
        <w:rPr>
          <w:rStyle w:val="IntenseReference"/>
        </w:rPr>
      </w:pPr>
      <w:r w:rsidRPr="00FD24D6">
        <w:rPr>
          <w:rStyle w:val="IntenseReference"/>
        </w:rPr>
        <w:t>Discussion questions</w:t>
      </w:r>
    </w:p>
    <w:p w14:paraId="4E789A06" w14:textId="77777777" w:rsidR="005267E4" w:rsidRPr="005267E4" w:rsidRDefault="005267E4" w:rsidP="005267E4">
      <w:pPr>
        <w:rPr>
          <w:rStyle w:val="SubtleReference"/>
        </w:rPr>
      </w:pPr>
      <w:r w:rsidRPr="005267E4">
        <w:rPr>
          <w:rStyle w:val="SubtleReference"/>
        </w:rPr>
        <w:t>Choose from these questions, or develop your own, to guide small group or plenary discussions during your session.</w:t>
      </w:r>
    </w:p>
    <w:p w14:paraId="03B9B911" w14:textId="77777777" w:rsidR="00FD24D6" w:rsidRPr="00FD24D6" w:rsidRDefault="00FD24D6" w:rsidP="00FD24D6">
      <w:pPr>
        <w:spacing w:after="100" w:afterAutospacing="1" w:line="276" w:lineRule="auto"/>
        <w:contextualSpacing/>
        <w:rPr>
          <w:rStyle w:val="IntenseReference"/>
        </w:rPr>
      </w:pPr>
    </w:p>
    <w:p w14:paraId="06FD6F56" w14:textId="77777777" w:rsidR="00FD24D6" w:rsidRPr="00FD24D6" w:rsidRDefault="00FD24D6" w:rsidP="00FD24D6">
      <w:pPr>
        <w:spacing w:after="0" w:line="276" w:lineRule="auto"/>
        <w:contextualSpacing/>
        <w:rPr>
          <w:rFonts w:cstheme="minorHAnsi"/>
          <w:b/>
          <w:color w:val="262626" w:themeColor="text1" w:themeTint="D9"/>
          <w:szCs w:val="22"/>
        </w:rPr>
      </w:pPr>
      <w:r w:rsidRPr="00FD24D6">
        <w:rPr>
          <w:rFonts w:cstheme="minorHAnsi"/>
          <w:b/>
          <w:color w:val="262626" w:themeColor="text1" w:themeTint="D9"/>
          <w:szCs w:val="22"/>
        </w:rPr>
        <w:t>General health equity and SDH questions:</w:t>
      </w:r>
    </w:p>
    <w:p w14:paraId="43A4E586" w14:textId="77777777" w:rsidR="00FD24D6" w:rsidRPr="00FD24D6" w:rsidRDefault="00FD24D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How have the social determinants of health or health equity issues come up in your own practice?</w:t>
      </w:r>
    </w:p>
    <w:p w14:paraId="280610C2" w14:textId="40A4192E" w:rsidR="000C3B31" w:rsidRPr="00FD24D6" w:rsidRDefault="0050339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 xml:space="preserve">What can </w:t>
      </w:r>
      <w:r w:rsidR="0092092B">
        <w:rPr>
          <w:rFonts w:cstheme="minorHAnsi"/>
          <w:color w:val="262626" w:themeColor="text1" w:themeTint="D9"/>
          <w:szCs w:val="22"/>
        </w:rPr>
        <w:t>EPHP</w:t>
      </w:r>
      <w:r w:rsidRPr="00FD24D6">
        <w:rPr>
          <w:rFonts w:cstheme="minorHAnsi"/>
          <w:color w:val="262626" w:themeColor="text1" w:themeTint="D9"/>
          <w:szCs w:val="22"/>
        </w:rPr>
        <w:t>s do to take a broad</w:t>
      </w:r>
      <w:r w:rsidR="00FD24D6" w:rsidRPr="00FD24D6">
        <w:rPr>
          <w:rFonts w:cstheme="minorHAnsi"/>
          <w:color w:val="262626" w:themeColor="text1" w:themeTint="D9"/>
          <w:szCs w:val="22"/>
        </w:rPr>
        <w:t>er or more upstream</w:t>
      </w:r>
      <w:r w:rsidRPr="00FD24D6">
        <w:rPr>
          <w:rFonts w:cstheme="minorHAnsi"/>
          <w:color w:val="262626" w:themeColor="text1" w:themeTint="D9"/>
          <w:szCs w:val="22"/>
        </w:rPr>
        <w:t xml:space="preserve"> approach</w:t>
      </w:r>
      <w:r w:rsidR="00FD24D6" w:rsidRPr="00FD24D6">
        <w:rPr>
          <w:rFonts w:cstheme="minorHAnsi"/>
          <w:color w:val="262626" w:themeColor="text1" w:themeTint="D9"/>
          <w:szCs w:val="22"/>
        </w:rPr>
        <w:t xml:space="preserve"> to practice</w:t>
      </w:r>
      <w:r w:rsidRPr="00FD24D6">
        <w:rPr>
          <w:rFonts w:cstheme="minorHAnsi"/>
          <w:color w:val="262626" w:themeColor="text1" w:themeTint="D9"/>
          <w:szCs w:val="22"/>
        </w:rPr>
        <w:t>?</w:t>
      </w:r>
    </w:p>
    <w:p w14:paraId="0BBDBC78" w14:textId="77777777" w:rsidR="000C3B31" w:rsidRPr="00FD24D6" w:rsidRDefault="0050339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Do you see challenges due to knowledge, jurisdiction, communication, practical knowledge, legal mandate?</w:t>
      </w:r>
    </w:p>
    <w:p w14:paraId="08F400D8" w14:textId="77777777" w:rsidR="00FD24D6" w:rsidRPr="00FD24D6" w:rsidRDefault="00FD24D6" w:rsidP="00FD24D6">
      <w:pPr>
        <w:spacing w:after="100" w:afterAutospacing="1" w:line="276" w:lineRule="auto"/>
        <w:contextualSpacing/>
        <w:rPr>
          <w:rFonts w:cstheme="minorHAnsi"/>
          <w:b/>
          <w:color w:val="262626" w:themeColor="text1" w:themeTint="D9"/>
          <w:szCs w:val="22"/>
        </w:rPr>
      </w:pPr>
    </w:p>
    <w:p w14:paraId="13D10941" w14:textId="77777777" w:rsidR="00FD24D6" w:rsidRPr="00FD24D6" w:rsidRDefault="00FD24D6" w:rsidP="00FD24D6">
      <w:pPr>
        <w:spacing w:after="0" w:line="276" w:lineRule="auto"/>
        <w:contextualSpacing/>
        <w:rPr>
          <w:rFonts w:cstheme="minorHAnsi"/>
          <w:b/>
          <w:color w:val="262626" w:themeColor="text1" w:themeTint="D9"/>
          <w:szCs w:val="22"/>
        </w:rPr>
      </w:pPr>
      <w:r w:rsidRPr="00FD24D6">
        <w:rPr>
          <w:rFonts w:cstheme="minorHAnsi"/>
          <w:b/>
          <w:color w:val="262626" w:themeColor="text1" w:themeTint="D9"/>
          <w:szCs w:val="22"/>
        </w:rPr>
        <w:t>Health equity in practice – general questions:</w:t>
      </w:r>
    </w:p>
    <w:p w14:paraId="555CD196" w14:textId="77777777" w:rsidR="000C3B31" w:rsidRPr="00FD24D6" w:rsidRDefault="0050339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What kind of health equity issues have you encountered in your work?</w:t>
      </w:r>
    </w:p>
    <w:p w14:paraId="64E15290" w14:textId="77777777" w:rsidR="000C3B31" w:rsidRPr="00FD24D6" w:rsidRDefault="0050339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What were the challenges for you or your clients?</w:t>
      </w:r>
    </w:p>
    <w:p w14:paraId="33294DCF" w14:textId="77777777" w:rsidR="000C3B31" w:rsidRPr="00FD24D6" w:rsidRDefault="0050339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How have you responded?</w:t>
      </w:r>
    </w:p>
    <w:p w14:paraId="529ABC77" w14:textId="77777777" w:rsidR="000C3B31" w:rsidRPr="00FD24D6" w:rsidRDefault="00503396" w:rsidP="00FD24D6">
      <w:pPr>
        <w:pStyle w:val="ListParagraph"/>
        <w:numPr>
          <w:ilvl w:val="0"/>
          <w:numId w:val="1"/>
        </w:numPr>
        <w:spacing w:after="100" w:afterAutospacing="1" w:line="276" w:lineRule="auto"/>
        <w:rPr>
          <w:rFonts w:cstheme="minorHAnsi"/>
          <w:color w:val="262626" w:themeColor="text1" w:themeTint="D9"/>
          <w:szCs w:val="22"/>
        </w:rPr>
      </w:pPr>
      <w:r w:rsidRPr="00FD24D6">
        <w:rPr>
          <w:rFonts w:cstheme="minorHAnsi"/>
          <w:color w:val="262626" w:themeColor="text1" w:themeTint="D9"/>
          <w:szCs w:val="22"/>
        </w:rPr>
        <w:t>What changes would help you feel more comfortable or effective in similar situations?</w:t>
      </w:r>
    </w:p>
    <w:p w14:paraId="153CF8E6" w14:textId="77777777" w:rsidR="00FD24D6" w:rsidRPr="00FD24D6" w:rsidRDefault="00FD24D6" w:rsidP="00FD24D6">
      <w:pPr>
        <w:spacing w:after="100" w:afterAutospacing="1" w:line="276" w:lineRule="auto"/>
        <w:contextualSpacing/>
        <w:rPr>
          <w:rFonts w:cstheme="minorHAnsi"/>
          <w:color w:val="262626" w:themeColor="text1" w:themeTint="D9"/>
          <w:szCs w:val="22"/>
        </w:rPr>
      </w:pPr>
    </w:p>
    <w:p w14:paraId="5F2556F6" w14:textId="6DA09BF6" w:rsidR="00FD24D6" w:rsidRPr="00FD24D6" w:rsidRDefault="00FD24D6" w:rsidP="00FD24D6">
      <w:pPr>
        <w:spacing w:after="100" w:afterAutospacing="1" w:line="276" w:lineRule="auto"/>
        <w:contextualSpacing/>
        <w:rPr>
          <w:rFonts w:cstheme="minorHAnsi"/>
          <w:b/>
          <w:color w:val="262626" w:themeColor="text1" w:themeTint="D9"/>
          <w:szCs w:val="22"/>
        </w:rPr>
      </w:pPr>
      <w:r w:rsidRPr="00FD24D6">
        <w:rPr>
          <w:rFonts w:cstheme="minorHAnsi"/>
          <w:b/>
          <w:color w:val="262626" w:themeColor="text1" w:themeTint="D9"/>
          <w:szCs w:val="22"/>
        </w:rPr>
        <w:t xml:space="preserve">Enabling organizational capacity questions for </w:t>
      </w:r>
      <w:r w:rsidR="0092092B">
        <w:rPr>
          <w:rFonts w:cstheme="minorHAnsi"/>
          <w:b/>
          <w:color w:val="262626" w:themeColor="text1" w:themeTint="D9"/>
          <w:szCs w:val="22"/>
        </w:rPr>
        <w:t>EPHP</w:t>
      </w:r>
      <w:r w:rsidRPr="00FD24D6">
        <w:rPr>
          <w:rFonts w:cstheme="minorHAnsi"/>
          <w:b/>
          <w:color w:val="262626" w:themeColor="text1" w:themeTint="D9"/>
          <w:szCs w:val="22"/>
        </w:rPr>
        <w:t>s:</w:t>
      </w:r>
    </w:p>
    <w:p w14:paraId="3685F92E" w14:textId="2BED41ED" w:rsidR="00FD24D6" w:rsidRPr="00FD24D6" w:rsidRDefault="00FD24D6" w:rsidP="00FD24D6">
      <w:pPr>
        <w:numPr>
          <w:ilvl w:val="0"/>
          <w:numId w:val="4"/>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bCs/>
          <w:color w:val="262626" w:themeColor="text1" w:themeTint="D9"/>
          <w:szCs w:val="22"/>
        </w:rPr>
        <w:t xml:space="preserve">What opportunities exist for </w:t>
      </w:r>
      <w:r w:rsidR="0092092B">
        <w:rPr>
          <w:rFonts w:eastAsia="Calibri" w:cstheme="minorHAnsi"/>
          <w:bCs/>
          <w:color w:val="262626" w:themeColor="text1" w:themeTint="D9"/>
          <w:szCs w:val="22"/>
        </w:rPr>
        <w:t>EPHP</w:t>
      </w:r>
      <w:r w:rsidRPr="00FD24D6">
        <w:rPr>
          <w:rFonts w:eastAsia="Calibri" w:cstheme="minorHAnsi"/>
          <w:bCs/>
          <w:color w:val="262626" w:themeColor="text1" w:themeTint="D9"/>
          <w:szCs w:val="22"/>
        </w:rPr>
        <w:t xml:space="preserve">s to work with </w:t>
      </w:r>
      <w:r w:rsidRPr="00FD24D6">
        <w:rPr>
          <w:rFonts w:eastAsia="Calibri" w:cstheme="minorHAnsi"/>
          <w:bCs/>
          <w:color w:val="262626" w:themeColor="text1" w:themeTint="D9"/>
          <w:szCs w:val="22"/>
        </w:rPr>
        <w:br/>
        <w:t xml:space="preserve">(1) other disciplines within public health, and </w:t>
      </w:r>
      <w:r w:rsidRPr="00FD24D6">
        <w:rPr>
          <w:rFonts w:eastAsia="Calibri" w:cstheme="minorHAnsi"/>
          <w:bCs/>
          <w:color w:val="262626" w:themeColor="text1" w:themeTint="D9"/>
          <w:szCs w:val="22"/>
        </w:rPr>
        <w:br/>
        <w:t xml:space="preserve">(2) other agencies outside the health system </w:t>
      </w:r>
      <w:r w:rsidR="002E77B5">
        <w:rPr>
          <w:rFonts w:eastAsia="Calibri" w:cstheme="minorHAnsi"/>
          <w:bCs/>
          <w:color w:val="262626" w:themeColor="text1" w:themeTint="D9"/>
          <w:szCs w:val="22"/>
        </w:rPr>
        <w:br/>
      </w:r>
      <w:r w:rsidRPr="00FD24D6">
        <w:rPr>
          <w:rFonts w:eastAsia="Calibri" w:cstheme="minorHAnsi"/>
          <w:bCs/>
          <w:color w:val="262626" w:themeColor="text1" w:themeTint="D9"/>
          <w:szCs w:val="22"/>
        </w:rPr>
        <w:t>to take a more upstream approach to health protection and promotion?</w:t>
      </w:r>
    </w:p>
    <w:p w14:paraId="4CB51D12" w14:textId="77777777" w:rsidR="00FD24D6" w:rsidRPr="00FD24D6" w:rsidRDefault="00FD24D6" w:rsidP="00FD24D6">
      <w:pPr>
        <w:numPr>
          <w:ilvl w:val="0"/>
          <w:numId w:val="4"/>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What does it mean to address the gap between the most and least privileged? </w:t>
      </w:r>
      <w:r w:rsidRPr="00FD24D6">
        <w:rPr>
          <w:rFonts w:eastAsia="Calibri" w:cstheme="minorHAnsi"/>
          <w:color w:val="262626" w:themeColor="text1" w:themeTint="D9"/>
          <w:szCs w:val="22"/>
          <w:lang w:val="en-US"/>
        </w:rPr>
        <w:br/>
        <w:t xml:space="preserve">Consider how implementing an EPH intervention/program could either increase or lessen the health equity gap (e.g., tobacco legislation, restaurant inspections, </w:t>
      </w:r>
      <w:proofErr w:type="spellStart"/>
      <w:r w:rsidRPr="00FD24D6">
        <w:rPr>
          <w:rFonts w:eastAsia="Calibri" w:cstheme="minorHAnsi"/>
          <w:color w:val="262626" w:themeColor="text1" w:themeTint="D9"/>
          <w:szCs w:val="22"/>
          <w:lang w:val="en-US"/>
        </w:rPr>
        <w:t>etc</w:t>
      </w:r>
      <w:proofErr w:type="spellEnd"/>
      <w:r w:rsidRPr="00FD24D6">
        <w:rPr>
          <w:rFonts w:eastAsia="Calibri" w:cstheme="minorHAnsi"/>
          <w:color w:val="262626" w:themeColor="text1" w:themeTint="D9"/>
          <w:szCs w:val="22"/>
          <w:lang w:val="en-US"/>
        </w:rPr>
        <w:t>…).</w:t>
      </w:r>
    </w:p>
    <w:p w14:paraId="5B2920B1" w14:textId="77777777" w:rsidR="00FD24D6" w:rsidRPr="00FD24D6" w:rsidRDefault="00FD24D6" w:rsidP="00FD24D6">
      <w:pPr>
        <w:numPr>
          <w:ilvl w:val="0"/>
          <w:numId w:val="4"/>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What are some opportunities for advocacy that EPH programs can play a role in? </w:t>
      </w:r>
      <w:r w:rsidRPr="00FD24D6">
        <w:rPr>
          <w:rFonts w:eastAsia="Calibri" w:cstheme="minorHAnsi"/>
          <w:color w:val="262626" w:themeColor="text1" w:themeTint="D9"/>
          <w:szCs w:val="22"/>
          <w:lang w:val="en-US"/>
        </w:rPr>
        <w:br/>
        <w:t>(e.g., basic income, housing, HBE, toxins in the environment, drinking water, etc.)</w:t>
      </w:r>
    </w:p>
    <w:p w14:paraId="53D80862" w14:textId="77777777" w:rsidR="00FD24D6" w:rsidRPr="00FD24D6" w:rsidRDefault="00FD24D6" w:rsidP="00FD24D6">
      <w:pPr>
        <w:numPr>
          <w:ilvl w:val="0"/>
          <w:numId w:val="4"/>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Consider your provincial PH and EPH mandates. Where are SDH noted? </w:t>
      </w:r>
      <w:r w:rsidRPr="00FD24D6">
        <w:rPr>
          <w:rFonts w:eastAsia="Calibri" w:cstheme="minorHAnsi"/>
          <w:color w:val="262626" w:themeColor="text1" w:themeTint="D9"/>
          <w:szCs w:val="22"/>
          <w:lang w:val="en-US"/>
        </w:rPr>
        <w:br/>
        <w:t>Are there any conflicting mandates, and how could these be aligned/rationalized?</w:t>
      </w:r>
    </w:p>
    <w:p w14:paraId="21C66887" w14:textId="77777777" w:rsidR="00FD24D6" w:rsidRPr="00FD24D6" w:rsidRDefault="00FD24D6" w:rsidP="00FD24D6">
      <w:pPr>
        <w:numPr>
          <w:ilvl w:val="0"/>
          <w:numId w:val="4"/>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How can leaders at different levels (including managers, directors, MOHs) support integrating HE into EPH work?</w:t>
      </w:r>
    </w:p>
    <w:p w14:paraId="53A4BD1D" w14:textId="77777777" w:rsidR="00FD24D6" w:rsidRPr="00FD24D6" w:rsidRDefault="00FD24D6" w:rsidP="00FD24D6">
      <w:pPr>
        <w:numPr>
          <w:ilvl w:val="0"/>
          <w:numId w:val="4"/>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What organizational activities can ensure that an organization is accountable to address HE?</w:t>
      </w:r>
      <w:r w:rsidRPr="00FD24D6">
        <w:rPr>
          <w:rFonts w:eastAsia="Calibri" w:cstheme="minorHAnsi"/>
          <w:color w:val="262626" w:themeColor="text1" w:themeTint="D9"/>
          <w:szCs w:val="22"/>
          <w:lang w:val="en-US"/>
        </w:rPr>
        <w:br/>
        <w:t xml:space="preserve">(e.g., health status reports, strategic plans, community reports, QI initiatives, performance appraisals, program plans, regulatory mandates, </w:t>
      </w:r>
      <w:proofErr w:type="spellStart"/>
      <w:r w:rsidRPr="00FD24D6">
        <w:rPr>
          <w:rFonts w:eastAsia="Calibri" w:cstheme="minorHAnsi"/>
          <w:color w:val="262626" w:themeColor="text1" w:themeTint="D9"/>
          <w:szCs w:val="22"/>
          <w:lang w:val="en-US"/>
        </w:rPr>
        <w:t>etc</w:t>
      </w:r>
      <w:proofErr w:type="spellEnd"/>
      <w:r w:rsidRPr="00FD24D6">
        <w:rPr>
          <w:rFonts w:eastAsia="Calibri" w:cstheme="minorHAnsi"/>
          <w:color w:val="262626" w:themeColor="text1" w:themeTint="D9"/>
          <w:szCs w:val="22"/>
          <w:lang w:val="en-US"/>
        </w:rPr>
        <w:t>…)</w:t>
      </w:r>
      <w:r w:rsidRPr="00FD24D6">
        <w:rPr>
          <w:rFonts w:eastAsia="Calibri" w:cstheme="minorHAnsi"/>
          <w:color w:val="262626" w:themeColor="text1" w:themeTint="D9"/>
          <w:szCs w:val="22"/>
          <w:lang w:val="en-US"/>
        </w:rPr>
        <w:br/>
        <w:t>How can these reflect the intersection of EPH and HE?</w:t>
      </w:r>
    </w:p>
    <w:p w14:paraId="71F7D29B" w14:textId="77777777" w:rsidR="00FD24D6" w:rsidRDefault="00FD24D6" w:rsidP="00FD24D6">
      <w:pPr>
        <w:spacing w:after="100" w:afterAutospacing="1" w:line="276" w:lineRule="auto"/>
        <w:contextualSpacing/>
        <w:rPr>
          <w:rFonts w:eastAsia="Calibri" w:cstheme="minorHAnsi"/>
          <w:color w:val="262626" w:themeColor="text1" w:themeTint="D9"/>
          <w:szCs w:val="22"/>
          <w:lang w:val="en-US"/>
        </w:rPr>
      </w:pPr>
    </w:p>
    <w:p w14:paraId="4B5772AD" w14:textId="77777777" w:rsidR="00FD24D6" w:rsidRPr="00FD24D6" w:rsidRDefault="00FD24D6" w:rsidP="00FD24D6">
      <w:pPr>
        <w:spacing w:after="100" w:afterAutospacing="1" w:line="276" w:lineRule="auto"/>
        <w:contextualSpacing/>
        <w:rPr>
          <w:rFonts w:eastAsia="Calibri" w:cstheme="minorHAnsi"/>
          <w:color w:val="262626" w:themeColor="text1" w:themeTint="D9"/>
          <w:szCs w:val="22"/>
          <w:lang w:val="en-US"/>
        </w:rPr>
      </w:pPr>
    </w:p>
    <w:p w14:paraId="74D7461D" w14:textId="77777777" w:rsidR="00FD24D6" w:rsidRPr="00FD24D6" w:rsidRDefault="00FD24D6" w:rsidP="00FD24D6">
      <w:pPr>
        <w:keepNext/>
        <w:spacing w:after="100" w:afterAutospacing="1" w:line="276" w:lineRule="auto"/>
        <w:contextualSpacing/>
        <w:rPr>
          <w:rFonts w:eastAsia="Calibri" w:cstheme="minorHAnsi"/>
          <w:b/>
          <w:color w:val="262626" w:themeColor="text1" w:themeTint="D9"/>
          <w:szCs w:val="22"/>
          <w:lang w:val="en-US"/>
        </w:rPr>
      </w:pPr>
      <w:r w:rsidRPr="00FD24D6">
        <w:rPr>
          <w:rFonts w:eastAsia="Calibri" w:cstheme="minorHAnsi"/>
          <w:b/>
          <w:color w:val="262626" w:themeColor="text1" w:themeTint="D9"/>
          <w:szCs w:val="22"/>
          <w:lang w:val="en-US"/>
        </w:rPr>
        <w:lastRenderedPageBreak/>
        <w:t>Enabling organizational capacity questions for senior staff or leadership:</w:t>
      </w:r>
    </w:p>
    <w:p w14:paraId="01A9BCA0" w14:textId="77777777" w:rsidR="00FD24D6" w:rsidRPr="00FD24D6" w:rsidRDefault="00FD24D6" w:rsidP="00FD24D6">
      <w:pPr>
        <w:keepNext/>
        <w:numPr>
          <w:ilvl w:val="0"/>
          <w:numId w:val="6"/>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What opportunities in your health region might be leveraged toward action on health equity and social determinants of health?</w:t>
      </w:r>
    </w:p>
    <w:p w14:paraId="67B603CA"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Are there other public health professionals are involved with the social determinants of health and health equity?</w:t>
      </w:r>
    </w:p>
    <w:p w14:paraId="4CBC4908"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Are there other professionals outside of public health that are involved with these issues?</w:t>
      </w:r>
    </w:p>
    <w:p w14:paraId="6E4A8561"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Are there any standards, policies, tools, or strategic plans that highlight the importance of health equity to the public health mandate? (e.g., equity protocols, public health standards, health equity impact assessment tools, healthy communities frameworks, etc.)</w:t>
      </w:r>
    </w:p>
    <w:p w14:paraId="3BEBD366" w14:textId="152E9B7B" w:rsidR="00FD24D6" w:rsidRPr="00FD24D6" w:rsidRDefault="00FD24D6" w:rsidP="00FD24D6">
      <w:pPr>
        <w:numPr>
          <w:ilvl w:val="0"/>
          <w:numId w:val="6"/>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How might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s be recognized for time spent working from a health equity &amp; social determinants of health perspective?</w:t>
      </w:r>
    </w:p>
    <w:p w14:paraId="6119BEF4" w14:textId="10B566DF"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If an individual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 xml:space="preserve"> is interested in doing this work, how can they make it happen?</w:t>
      </w:r>
    </w:p>
    <w:p w14:paraId="33BF7ABF" w14:textId="6F341DD6"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Are there opportunities for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s to be involved in organizational activities to support this?  (e.g., performance appraisal, continuous quality improvement, program planning)</w:t>
      </w:r>
    </w:p>
    <w:p w14:paraId="53D4BEA3"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Can individual efforts be shared/highlighted in staff meetings, internal newsletters, etc.?</w:t>
      </w:r>
    </w:p>
    <w:p w14:paraId="23A25779" w14:textId="77777777" w:rsidR="00FD24D6" w:rsidRPr="00FD24D6" w:rsidRDefault="00FD24D6" w:rsidP="00FD24D6">
      <w:pPr>
        <w:numPr>
          <w:ilvl w:val="0"/>
          <w:numId w:val="6"/>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What training would facilitate the application of an equity lens in practice and/or involvement with community coalitions?</w:t>
      </w:r>
    </w:p>
    <w:p w14:paraId="260271C9" w14:textId="71715B26"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Are there professional development opportunities being offered to other public health staff that would support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s?</w:t>
      </w:r>
    </w:p>
    <w:p w14:paraId="46D3E1AB"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Where can you look to learn more about the social determinants of health and health equity?</w:t>
      </w:r>
    </w:p>
    <w:p w14:paraId="4985390F"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Could health equity be introduced in staff meetings or training sessions?</w:t>
      </w:r>
    </w:p>
    <w:p w14:paraId="16EAC96C" w14:textId="5DE5F295"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How might a role for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s be more clearly stated?</w:t>
      </w:r>
    </w:p>
    <w:p w14:paraId="483DE6F6" w14:textId="77777777" w:rsidR="00FD24D6" w:rsidRPr="00FD24D6" w:rsidRDefault="00FD24D6" w:rsidP="00FD24D6">
      <w:pPr>
        <w:numPr>
          <w:ilvl w:val="0"/>
          <w:numId w:val="6"/>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How could health equity and the social determinants of health be worked into CIPHI competencies or Board of Certification requirements for environmental public health practice?</w:t>
      </w:r>
    </w:p>
    <w:p w14:paraId="09D24416" w14:textId="3A8EC5B9"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Are there opportunities to influence the education and training of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s?</w:t>
      </w:r>
    </w:p>
    <w:p w14:paraId="628AB5DD" w14:textId="5950473D"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Can social determinants of heal</w:t>
      </w:r>
      <w:bookmarkStart w:id="0" w:name="_GoBack"/>
      <w:bookmarkEnd w:id="0"/>
      <w:r w:rsidRPr="00FD24D6">
        <w:rPr>
          <w:rFonts w:eastAsia="Calibri" w:cstheme="minorHAnsi"/>
          <w:color w:val="262626" w:themeColor="text1" w:themeTint="D9"/>
          <w:szCs w:val="22"/>
          <w:lang w:val="en-US"/>
        </w:rPr>
        <w:t xml:space="preserve">th be incorporated into student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 xml:space="preserve"> placements?</w:t>
      </w:r>
    </w:p>
    <w:p w14:paraId="7E6FD020"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How can training standards incorporate health equity so that institutions and educators are more likely to address these issues?</w:t>
      </w:r>
    </w:p>
    <w:p w14:paraId="22904A99" w14:textId="77777777" w:rsidR="00FD24D6" w:rsidRPr="00FD24D6" w:rsidRDefault="00FD24D6" w:rsidP="00FD24D6">
      <w:pPr>
        <w:numPr>
          <w:ilvl w:val="0"/>
          <w:numId w:val="6"/>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What kind of management support or regional/provincial policy would help implement an equity lens in environmental public health practice?</w:t>
      </w:r>
    </w:p>
    <w:p w14:paraId="148A8383" w14:textId="42B53416"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 xml:space="preserve">What would make it possible for your health region/health unit to support </w:t>
      </w:r>
      <w:r w:rsidR="0092092B">
        <w:rPr>
          <w:rFonts w:eastAsia="Calibri" w:cstheme="minorHAnsi"/>
          <w:color w:val="262626" w:themeColor="text1" w:themeTint="D9"/>
          <w:szCs w:val="22"/>
          <w:lang w:val="en-US"/>
        </w:rPr>
        <w:t>EPHP</w:t>
      </w:r>
      <w:r w:rsidRPr="00FD24D6">
        <w:rPr>
          <w:rFonts w:eastAsia="Calibri" w:cstheme="minorHAnsi"/>
          <w:color w:val="262626" w:themeColor="text1" w:themeTint="D9"/>
          <w:szCs w:val="22"/>
          <w:lang w:val="en-US"/>
        </w:rPr>
        <w:t>s to work on social determinants of health and health equity?</w:t>
      </w:r>
    </w:p>
    <w:p w14:paraId="20E3E759"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Are there managers or executives in your organization who might champion this work?</w:t>
      </w:r>
    </w:p>
    <w:p w14:paraId="622F01FE" w14:textId="77777777" w:rsidR="00FD24D6" w:rsidRPr="00FD24D6" w:rsidRDefault="00FD24D6" w:rsidP="00FD24D6">
      <w:pPr>
        <w:numPr>
          <w:ilvl w:val="0"/>
          <w:numId w:val="5"/>
        </w:numPr>
        <w:spacing w:after="100" w:afterAutospacing="1" w:line="276" w:lineRule="auto"/>
        <w:contextualSpacing/>
        <w:rPr>
          <w:rFonts w:eastAsia="Calibri" w:cstheme="minorHAnsi"/>
          <w:color w:val="262626" w:themeColor="text1" w:themeTint="D9"/>
          <w:szCs w:val="22"/>
          <w:lang w:val="en-US"/>
        </w:rPr>
      </w:pPr>
      <w:r w:rsidRPr="00FD24D6">
        <w:rPr>
          <w:rFonts w:eastAsia="Calibri" w:cstheme="minorHAnsi"/>
          <w:color w:val="262626" w:themeColor="text1" w:themeTint="D9"/>
          <w:szCs w:val="22"/>
          <w:lang w:val="en-US"/>
        </w:rPr>
        <w:t>What is needed from the provincial level to support this work?  From your supervisor/manager?  From your MOH?</w:t>
      </w:r>
    </w:p>
    <w:sectPr w:rsidR="00FD24D6" w:rsidRPr="00FD24D6">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36AE3" w14:textId="77777777" w:rsidR="00601B9C" w:rsidRDefault="00601B9C" w:rsidP="00FD24D6">
      <w:pPr>
        <w:spacing w:after="0" w:line="240" w:lineRule="auto"/>
      </w:pPr>
      <w:r>
        <w:separator/>
      </w:r>
    </w:p>
  </w:endnote>
  <w:endnote w:type="continuationSeparator" w:id="0">
    <w:p w14:paraId="773475B8" w14:textId="77777777" w:rsidR="00601B9C" w:rsidRDefault="00601B9C" w:rsidP="00FD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9624F" w14:textId="712C62D2" w:rsidR="00FD24D6" w:rsidRDefault="00E10293">
    <w:pPr>
      <w:pStyle w:val="Footer"/>
      <w:jc w:val="right"/>
    </w:pPr>
    <w:r>
      <w:t xml:space="preserve">VERSION: </w:t>
    </w:r>
    <w:r w:rsidR="0092092B">
      <w:t>12 August</w:t>
    </w:r>
    <w:r>
      <w:t xml:space="preserve"> 2018</w:t>
    </w:r>
    <w:r>
      <w:tab/>
    </w:r>
    <w:r>
      <w:tab/>
    </w:r>
    <w:sdt>
      <w:sdtPr>
        <w:id w:val="-1023939071"/>
        <w:docPartObj>
          <w:docPartGallery w:val="Page Numbers (Bottom of Page)"/>
          <w:docPartUnique/>
        </w:docPartObj>
      </w:sdtPr>
      <w:sdtEndPr>
        <w:rPr>
          <w:noProof/>
        </w:rPr>
      </w:sdtEndPr>
      <w:sdtContent>
        <w:r w:rsidR="00FD24D6">
          <w:fldChar w:fldCharType="begin"/>
        </w:r>
        <w:r w:rsidR="00FD24D6">
          <w:instrText xml:space="preserve"> PAGE   \* MERGEFORMAT </w:instrText>
        </w:r>
        <w:r w:rsidR="00FD24D6">
          <w:fldChar w:fldCharType="separate"/>
        </w:r>
        <w:r w:rsidR="00FD24D6">
          <w:rPr>
            <w:noProof/>
          </w:rPr>
          <w:t>2</w:t>
        </w:r>
        <w:r w:rsidR="00FD24D6">
          <w:rPr>
            <w:noProof/>
          </w:rPr>
          <w:fldChar w:fldCharType="end"/>
        </w:r>
      </w:sdtContent>
    </w:sdt>
  </w:p>
  <w:p w14:paraId="2EBD3423" w14:textId="77777777" w:rsidR="00FD24D6" w:rsidRDefault="00FD2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374A7" w14:textId="77777777" w:rsidR="00601B9C" w:rsidRDefault="00601B9C" w:rsidP="00FD24D6">
      <w:pPr>
        <w:spacing w:after="0" w:line="240" w:lineRule="auto"/>
      </w:pPr>
      <w:r>
        <w:separator/>
      </w:r>
    </w:p>
  </w:footnote>
  <w:footnote w:type="continuationSeparator" w:id="0">
    <w:p w14:paraId="6577D8E1" w14:textId="77777777" w:rsidR="00601B9C" w:rsidRDefault="00601B9C" w:rsidP="00FD2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EC350" w14:textId="77777777" w:rsidR="00FD24D6" w:rsidRPr="00FD24D6" w:rsidRDefault="00FD24D6" w:rsidP="00FD24D6">
    <w:pPr>
      <w:pStyle w:val="Heading2"/>
      <w:jc w:val="center"/>
      <w:rPr>
        <w:i/>
      </w:rPr>
    </w:pPr>
    <w:r w:rsidRPr="00FD24D6">
      <w:rPr>
        <w:i/>
      </w:rPr>
      <w:t>Health Equity in Environmental Public Health Workshop Toolkit</w:t>
    </w:r>
  </w:p>
  <w:p w14:paraId="7EC7B205" w14:textId="77777777" w:rsidR="00FD24D6" w:rsidRDefault="00FD2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9275C"/>
    <w:multiLevelType w:val="hybridMultilevel"/>
    <w:tmpl w:val="5FF2329C"/>
    <w:lvl w:ilvl="0" w:tplc="437C52A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655872"/>
    <w:multiLevelType w:val="hybridMultilevel"/>
    <w:tmpl w:val="24148F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06D0D2A"/>
    <w:multiLevelType w:val="hybridMultilevel"/>
    <w:tmpl w:val="A360404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3100009"/>
    <w:multiLevelType w:val="hybridMultilevel"/>
    <w:tmpl w:val="A8B6C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B0DB5"/>
    <w:multiLevelType w:val="hybridMultilevel"/>
    <w:tmpl w:val="19F2DFB0"/>
    <w:lvl w:ilvl="0" w:tplc="E2B27F6C">
      <w:start w:val="1"/>
      <w:numFmt w:val="bullet"/>
      <w:lvlText w:val="•"/>
      <w:lvlJc w:val="left"/>
      <w:pPr>
        <w:tabs>
          <w:tab w:val="num" w:pos="720"/>
        </w:tabs>
        <w:ind w:left="720" w:hanging="360"/>
      </w:pPr>
      <w:rPr>
        <w:rFonts w:ascii="Arial" w:hAnsi="Arial" w:hint="default"/>
      </w:rPr>
    </w:lvl>
    <w:lvl w:ilvl="1" w:tplc="FAA40E74" w:tentative="1">
      <w:start w:val="1"/>
      <w:numFmt w:val="bullet"/>
      <w:lvlText w:val="•"/>
      <w:lvlJc w:val="left"/>
      <w:pPr>
        <w:tabs>
          <w:tab w:val="num" w:pos="1440"/>
        </w:tabs>
        <w:ind w:left="1440" w:hanging="360"/>
      </w:pPr>
      <w:rPr>
        <w:rFonts w:ascii="Arial" w:hAnsi="Arial" w:hint="default"/>
      </w:rPr>
    </w:lvl>
    <w:lvl w:ilvl="2" w:tplc="D41835C2" w:tentative="1">
      <w:start w:val="1"/>
      <w:numFmt w:val="bullet"/>
      <w:lvlText w:val="•"/>
      <w:lvlJc w:val="left"/>
      <w:pPr>
        <w:tabs>
          <w:tab w:val="num" w:pos="2160"/>
        </w:tabs>
        <w:ind w:left="2160" w:hanging="360"/>
      </w:pPr>
      <w:rPr>
        <w:rFonts w:ascii="Arial" w:hAnsi="Arial" w:hint="default"/>
      </w:rPr>
    </w:lvl>
    <w:lvl w:ilvl="3" w:tplc="D1AC6532" w:tentative="1">
      <w:start w:val="1"/>
      <w:numFmt w:val="bullet"/>
      <w:lvlText w:val="•"/>
      <w:lvlJc w:val="left"/>
      <w:pPr>
        <w:tabs>
          <w:tab w:val="num" w:pos="2880"/>
        </w:tabs>
        <w:ind w:left="2880" w:hanging="360"/>
      </w:pPr>
      <w:rPr>
        <w:rFonts w:ascii="Arial" w:hAnsi="Arial" w:hint="default"/>
      </w:rPr>
    </w:lvl>
    <w:lvl w:ilvl="4" w:tplc="B972EBA0" w:tentative="1">
      <w:start w:val="1"/>
      <w:numFmt w:val="bullet"/>
      <w:lvlText w:val="•"/>
      <w:lvlJc w:val="left"/>
      <w:pPr>
        <w:tabs>
          <w:tab w:val="num" w:pos="3600"/>
        </w:tabs>
        <w:ind w:left="3600" w:hanging="360"/>
      </w:pPr>
      <w:rPr>
        <w:rFonts w:ascii="Arial" w:hAnsi="Arial" w:hint="default"/>
      </w:rPr>
    </w:lvl>
    <w:lvl w:ilvl="5" w:tplc="E3E692EA" w:tentative="1">
      <w:start w:val="1"/>
      <w:numFmt w:val="bullet"/>
      <w:lvlText w:val="•"/>
      <w:lvlJc w:val="left"/>
      <w:pPr>
        <w:tabs>
          <w:tab w:val="num" w:pos="4320"/>
        </w:tabs>
        <w:ind w:left="4320" w:hanging="360"/>
      </w:pPr>
      <w:rPr>
        <w:rFonts w:ascii="Arial" w:hAnsi="Arial" w:hint="default"/>
      </w:rPr>
    </w:lvl>
    <w:lvl w:ilvl="6" w:tplc="A15029E8" w:tentative="1">
      <w:start w:val="1"/>
      <w:numFmt w:val="bullet"/>
      <w:lvlText w:val="•"/>
      <w:lvlJc w:val="left"/>
      <w:pPr>
        <w:tabs>
          <w:tab w:val="num" w:pos="5040"/>
        </w:tabs>
        <w:ind w:left="5040" w:hanging="360"/>
      </w:pPr>
      <w:rPr>
        <w:rFonts w:ascii="Arial" w:hAnsi="Arial" w:hint="default"/>
      </w:rPr>
    </w:lvl>
    <w:lvl w:ilvl="7" w:tplc="306AAD6E" w:tentative="1">
      <w:start w:val="1"/>
      <w:numFmt w:val="bullet"/>
      <w:lvlText w:val="•"/>
      <w:lvlJc w:val="left"/>
      <w:pPr>
        <w:tabs>
          <w:tab w:val="num" w:pos="5760"/>
        </w:tabs>
        <w:ind w:left="5760" w:hanging="360"/>
      </w:pPr>
      <w:rPr>
        <w:rFonts w:ascii="Arial" w:hAnsi="Arial" w:hint="default"/>
      </w:rPr>
    </w:lvl>
    <w:lvl w:ilvl="8" w:tplc="C57240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E52766F"/>
    <w:multiLevelType w:val="hybridMultilevel"/>
    <w:tmpl w:val="8578E304"/>
    <w:lvl w:ilvl="0" w:tplc="ABA09F3C">
      <w:start w:val="1"/>
      <w:numFmt w:val="bullet"/>
      <w:lvlText w:val="•"/>
      <w:lvlJc w:val="left"/>
      <w:pPr>
        <w:tabs>
          <w:tab w:val="num" w:pos="720"/>
        </w:tabs>
        <w:ind w:left="720" w:hanging="360"/>
      </w:pPr>
      <w:rPr>
        <w:rFonts w:ascii="Arial" w:hAnsi="Arial" w:hint="default"/>
      </w:rPr>
    </w:lvl>
    <w:lvl w:ilvl="1" w:tplc="2F74CBA8" w:tentative="1">
      <w:start w:val="1"/>
      <w:numFmt w:val="bullet"/>
      <w:lvlText w:val="•"/>
      <w:lvlJc w:val="left"/>
      <w:pPr>
        <w:tabs>
          <w:tab w:val="num" w:pos="1440"/>
        </w:tabs>
        <w:ind w:left="1440" w:hanging="360"/>
      </w:pPr>
      <w:rPr>
        <w:rFonts w:ascii="Arial" w:hAnsi="Arial" w:hint="default"/>
      </w:rPr>
    </w:lvl>
    <w:lvl w:ilvl="2" w:tplc="7108E3F6" w:tentative="1">
      <w:start w:val="1"/>
      <w:numFmt w:val="bullet"/>
      <w:lvlText w:val="•"/>
      <w:lvlJc w:val="left"/>
      <w:pPr>
        <w:tabs>
          <w:tab w:val="num" w:pos="2160"/>
        </w:tabs>
        <w:ind w:left="2160" w:hanging="360"/>
      </w:pPr>
      <w:rPr>
        <w:rFonts w:ascii="Arial" w:hAnsi="Arial" w:hint="default"/>
      </w:rPr>
    </w:lvl>
    <w:lvl w:ilvl="3" w:tplc="0BF055E4" w:tentative="1">
      <w:start w:val="1"/>
      <w:numFmt w:val="bullet"/>
      <w:lvlText w:val="•"/>
      <w:lvlJc w:val="left"/>
      <w:pPr>
        <w:tabs>
          <w:tab w:val="num" w:pos="2880"/>
        </w:tabs>
        <w:ind w:left="2880" w:hanging="360"/>
      </w:pPr>
      <w:rPr>
        <w:rFonts w:ascii="Arial" w:hAnsi="Arial" w:hint="default"/>
      </w:rPr>
    </w:lvl>
    <w:lvl w:ilvl="4" w:tplc="7096918C" w:tentative="1">
      <w:start w:val="1"/>
      <w:numFmt w:val="bullet"/>
      <w:lvlText w:val="•"/>
      <w:lvlJc w:val="left"/>
      <w:pPr>
        <w:tabs>
          <w:tab w:val="num" w:pos="3600"/>
        </w:tabs>
        <w:ind w:left="3600" w:hanging="360"/>
      </w:pPr>
      <w:rPr>
        <w:rFonts w:ascii="Arial" w:hAnsi="Arial" w:hint="default"/>
      </w:rPr>
    </w:lvl>
    <w:lvl w:ilvl="5" w:tplc="50762AB4" w:tentative="1">
      <w:start w:val="1"/>
      <w:numFmt w:val="bullet"/>
      <w:lvlText w:val="•"/>
      <w:lvlJc w:val="left"/>
      <w:pPr>
        <w:tabs>
          <w:tab w:val="num" w:pos="4320"/>
        </w:tabs>
        <w:ind w:left="4320" w:hanging="360"/>
      </w:pPr>
      <w:rPr>
        <w:rFonts w:ascii="Arial" w:hAnsi="Arial" w:hint="default"/>
      </w:rPr>
    </w:lvl>
    <w:lvl w:ilvl="6" w:tplc="9EE2AF96" w:tentative="1">
      <w:start w:val="1"/>
      <w:numFmt w:val="bullet"/>
      <w:lvlText w:val="•"/>
      <w:lvlJc w:val="left"/>
      <w:pPr>
        <w:tabs>
          <w:tab w:val="num" w:pos="5040"/>
        </w:tabs>
        <w:ind w:left="5040" w:hanging="360"/>
      </w:pPr>
      <w:rPr>
        <w:rFonts w:ascii="Arial" w:hAnsi="Arial" w:hint="default"/>
      </w:rPr>
    </w:lvl>
    <w:lvl w:ilvl="7" w:tplc="B6FA4128" w:tentative="1">
      <w:start w:val="1"/>
      <w:numFmt w:val="bullet"/>
      <w:lvlText w:val="•"/>
      <w:lvlJc w:val="left"/>
      <w:pPr>
        <w:tabs>
          <w:tab w:val="num" w:pos="5760"/>
        </w:tabs>
        <w:ind w:left="5760" w:hanging="360"/>
      </w:pPr>
      <w:rPr>
        <w:rFonts w:ascii="Arial" w:hAnsi="Arial" w:hint="default"/>
      </w:rPr>
    </w:lvl>
    <w:lvl w:ilvl="8" w:tplc="FFE8059E"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4D6"/>
    <w:rsid w:val="000C3B31"/>
    <w:rsid w:val="000D3115"/>
    <w:rsid w:val="00163B98"/>
    <w:rsid w:val="002E77B5"/>
    <w:rsid w:val="004726DB"/>
    <w:rsid w:val="00503396"/>
    <w:rsid w:val="005267E4"/>
    <w:rsid w:val="00587727"/>
    <w:rsid w:val="00601B9C"/>
    <w:rsid w:val="0092092B"/>
    <w:rsid w:val="00C70EAA"/>
    <w:rsid w:val="00CE70DB"/>
    <w:rsid w:val="00E10293"/>
    <w:rsid w:val="00F322E6"/>
    <w:rsid w:val="00FD24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402408"/>
  <w15:chartTrackingRefBased/>
  <w15:docId w15:val="{D0DCE976-6190-46AF-87BC-1123D56B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18"/>
        <w:szCs w:val="18"/>
        <w:lang w:val="en-CA" w:eastAsia="en-US"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6DB"/>
    <w:rPr>
      <w:sz w:val="22"/>
    </w:rPr>
  </w:style>
  <w:style w:type="paragraph" w:styleId="Heading2">
    <w:name w:val="heading 2"/>
    <w:basedOn w:val="Normal"/>
    <w:next w:val="Normal"/>
    <w:link w:val="Heading2Char"/>
    <w:uiPriority w:val="9"/>
    <w:unhideWhenUsed/>
    <w:qFormat/>
    <w:rsid w:val="00FD24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4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4D6"/>
    <w:rPr>
      <w:sz w:val="22"/>
    </w:rPr>
  </w:style>
  <w:style w:type="paragraph" w:styleId="Footer">
    <w:name w:val="footer"/>
    <w:basedOn w:val="Normal"/>
    <w:link w:val="FooterChar"/>
    <w:uiPriority w:val="99"/>
    <w:unhideWhenUsed/>
    <w:rsid w:val="00FD24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4D6"/>
    <w:rPr>
      <w:sz w:val="22"/>
    </w:rPr>
  </w:style>
  <w:style w:type="character" w:styleId="IntenseReference">
    <w:name w:val="Intense Reference"/>
    <w:basedOn w:val="DefaultParagraphFont"/>
    <w:uiPriority w:val="32"/>
    <w:qFormat/>
    <w:rsid w:val="00FD24D6"/>
    <w:rPr>
      <w:b/>
      <w:bCs/>
      <w:smallCaps/>
      <w:color w:val="4472C4" w:themeColor="accent1"/>
      <w:spacing w:val="5"/>
    </w:rPr>
  </w:style>
  <w:style w:type="paragraph" w:styleId="ListParagraph">
    <w:name w:val="List Paragraph"/>
    <w:basedOn w:val="Normal"/>
    <w:uiPriority w:val="34"/>
    <w:qFormat/>
    <w:rsid w:val="00FD24D6"/>
    <w:pPr>
      <w:ind w:left="720"/>
      <w:contextualSpacing/>
    </w:pPr>
  </w:style>
  <w:style w:type="character" w:customStyle="1" w:styleId="Heading2Char">
    <w:name w:val="Heading 2 Char"/>
    <w:basedOn w:val="DefaultParagraphFont"/>
    <w:link w:val="Heading2"/>
    <w:uiPriority w:val="9"/>
    <w:rsid w:val="00FD24D6"/>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267E4"/>
    <w:pPr>
      <w:spacing w:after="0" w:line="240" w:lineRule="auto"/>
    </w:pPr>
    <w:rPr>
      <w:sz w:val="22"/>
    </w:rPr>
  </w:style>
  <w:style w:type="paragraph" w:styleId="Subtitle">
    <w:name w:val="Subtitle"/>
    <w:basedOn w:val="Normal"/>
    <w:next w:val="Normal"/>
    <w:link w:val="SubtitleChar"/>
    <w:uiPriority w:val="11"/>
    <w:qFormat/>
    <w:rsid w:val="005267E4"/>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5267E4"/>
    <w:rPr>
      <w:rFonts w:eastAsiaTheme="minorEastAsia"/>
      <w:color w:val="5A5A5A" w:themeColor="text1" w:themeTint="A5"/>
      <w:spacing w:val="15"/>
      <w:sz w:val="22"/>
      <w:szCs w:val="22"/>
    </w:rPr>
  </w:style>
  <w:style w:type="character" w:styleId="SubtleReference">
    <w:name w:val="Subtle Reference"/>
    <w:basedOn w:val="DefaultParagraphFont"/>
    <w:uiPriority w:val="31"/>
    <w:qFormat/>
    <w:rsid w:val="005267E4"/>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904482">
      <w:bodyDiv w:val="1"/>
      <w:marLeft w:val="0"/>
      <w:marRight w:val="0"/>
      <w:marTop w:val="0"/>
      <w:marBottom w:val="0"/>
      <w:divBdr>
        <w:top w:val="none" w:sz="0" w:space="0" w:color="auto"/>
        <w:left w:val="none" w:sz="0" w:space="0" w:color="auto"/>
        <w:bottom w:val="none" w:sz="0" w:space="0" w:color="auto"/>
        <w:right w:val="none" w:sz="0" w:space="0" w:color="auto"/>
      </w:divBdr>
      <w:divsChild>
        <w:div w:id="1474834587">
          <w:marLeft w:val="547"/>
          <w:marRight w:val="0"/>
          <w:marTop w:val="130"/>
          <w:marBottom w:val="0"/>
          <w:divBdr>
            <w:top w:val="none" w:sz="0" w:space="0" w:color="auto"/>
            <w:left w:val="none" w:sz="0" w:space="0" w:color="auto"/>
            <w:bottom w:val="none" w:sz="0" w:space="0" w:color="auto"/>
            <w:right w:val="none" w:sz="0" w:space="0" w:color="auto"/>
          </w:divBdr>
        </w:div>
        <w:div w:id="1744717342">
          <w:marLeft w:val="547"/>
          <w:marRight w:val="0"/>
          <w:marTop w:val="130"/>
          <w:marBottom w:val="0"/>
          <w:divBdr>
            <w:top w:val="none" w:sz="0" w:space="0" w:color="auto"/>
            <w:left w:val="none" w:sz="0" w:space="0" w:color="auto"/>
            <w:bottom w:val="none" w:sz="0" w:space="0" w:color="auto"/>
            <w:right w:val="none" w:sz="0" w:space="0" w:color="auto"/>
          </w:divBdr>
        </w:div>
      </w:divsChild>
    </w:div>
    <w:div w:id="675501626">
      <w:bodyDiv w:val="1"/>
      <w:marLeft w:val="0"/>
      <w:marRight w:val="0"/>
      <w:marTop w:val="0"/>
      <w:marBottom w:val="0"/>
      <w:divBdr>
        <w:top w:val="none" w:sz="0" w:space="0" w:color="auto"/>
        <w:left w:val="none" w:sz="0" w:space="0" w:color="auto"/>
        <w:bottom w:val="none" w:sz="0" w:space="0" w:color="auto"/>
        <w:right w:val="none" w:sz="0" w:space="0" w:color="auto"/>
      </w:divBdr>
    </w:div>
    <w:div w:id="811867394">
      <w:bodyDiv w:val="1"/>
      <w:marLeft w:val="0"/>
      <w:marRight w:val="0"/>
      <w:marTop w:val="0"/>
      <w:marBottom w:val="0"/>
      <w:divBdr>
        <w:top w:val="none" w:sz="0" w:space="0" w:color="auto"/>
        <w:left w:val="none" w:sz="0" w:space="0" w:color="auto"/>
        <w:bottom w:val="none" w:sz="0" w:space="0" w:color="auto"/>
        <w:right w:val="none" w:sz="0" w:space="0" w:color="auto"/>
      </w:divBdr>
      <w:divsChild>
        <w:div w:id="505942655">
          <w:marLeft w:val="547"/>
          <w:marRight w:val="0"/>
          <w:marTop w:val="154"/>
          <w:marBottom w:val="0"/>
          <w:divBdr>
            <w:top w:val="none" w:sz="0" w:space="0" w:color="auto"/>
            <w:left w:val="none" w:sz="0" w:space="0" w:color="auto"/>
            <w:bottom w:val="none" w:sz="0" w:space="0" w:color="auto"/>
            <w:right w:val="none" w:sz="0" w:space="0" w:color="auto"/>
          </w:divBdr>
        </w:div>
        <w:div w:id="1583834581">
          <w:marLeft w:val="547"/>
          <w:marRight w:val="0"/>
          <w:marTop w:val="154"/>
          <w:marBottom w:val="0"/>
          <w:divBdr>
            <w:top w:val="none" w:sz="0" w:space="0" w:color="auto"/>
            <w:left w:val="none" w:sz="0" w:space="0" w:color="auto"/>
            <w:bottom w:val="none" w:sz="0" w:space="0" w:color="auto"/>
            <w:right w:val="none" w:sz="0" w:space="0" w:color="auto"/>
          </w:divBdr>
        </w:div>
        <w:div w:id="970599543">
          <w:marLeft w:val="547"/>
          <w:marRight w:val="0"/>
          <w:marTop w:val="154"/>
          <w:marBottom w:val="0"/>
          <w:divBdr>
            <w:top w:val="none" w:sz="0" w:space="0" w:color="auto"/>
            <w:left w:val="none" w:sz="0" w:space="0" w:color="auto"/>
            <w:bottom w:val="none" w:sz="0" w:space="0" w:color="auto"/>
            <w:right w:val="none" w:sz="0" w:space="0" w:color="auto"/>
          </w:divBdr>
        </w:div>
        <w:div w:id="26079666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DA361FFC15F23349803C3C69CD01CD2300E157DFA19A3FFD4F80D0469ADC363A00" ma:contentTypeVersion="9" ma:contentTypeDescription="Create a new document." ma:contentTypeScope="" ma:versionID="99bebdff1f42fd1e658056fb63fa30bc">
  <xsd:schema xmlns:xsd="http://www.w3.org/2001/XMLSchema" xmlns:xs="http://www.w3.org/2001/XMLSchema" xmlns:p="http://schemas.microsoft.com/office/2006/metadata/properties" xmlns:ns2="2a1cf95e-a2cb-4d0f-9c16-7db7b13007cf" xmlns:ns3="4de64c37-ebdf-406a-9f1b-af099cf715f4" targetNamespace="http://schemas.microsoft.com/office/2006/metadata/properties" ma:root="true" ma:fieldsID="e36369f956aa94e82d4b5d374d1a892a" ns2:_="" ns3:_="">
    <xsd:import namespace="2a1cf95e-a2cb-4d0f-9c16-7db7b13007cf"/>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2:Hid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cf95e-a2cb-4d0f-9c16-7db7b13007cf"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cd7a44c3-8849-4997-b7c8-ecb7ba79295d}" ma:internalName="TaxCatchAll" ma:showField="CatchAllData"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d7a44c3-8849-4997-b7c8-ecb7ba79295d}" ma:internalName="TaxCatchAllLabel" ma:readOnly="true" ma:showField="CatchAllDataLabel" ma:web="2a1cf95e-a2cb-4d0f-9c16-7db7b13007cf">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HideDocument" ma:index="20" nillable="true" ma:displayName="HideDocument" ma:default="0" ma:internalName="HideDocu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Value>Health Professionals</Value>
    </Audience1>
    <k05366dfea714127ab8826af69afb524 xmlns="2a1cf95e-a2cb-4d0f-9c16-7db7b13007cf">
      <Terms xmlns="http://schemas.microsoft.com/office/infopath/2007/PartnerControls"/>
    </k05366dfea714127ab8826af69afb524>
    <TaxCatchAll xmlns="2a1cf95e-a2cb-4d0f-9c16-7db7b13007cf">
      <Value>194</Value>
    </TaxCatchAll>
    <DocumentLanguage xmlns="4de64c37-ebdf-406a-9f1b-af099cf715f4" xsi:nil="true"/>
    <HideDocument xmlns="2a1cf95e-a2cb-4d0f-9c16-7db7b13007cf">false</HideDocument>
    <DocumentDescription xmlns="4de64c37-ebdf-406a-9f1b-af099cf715f4" xsi:nil="true"/>
    <d54dd449c2c54af89444c3906a20b699 xmlns="2a1cf95e-a2cb-4d0f-9c16-7db7b13007cf">
      <Terms xmlns="http://schemas.microsoft.com/office/infopath/2007/PartnerControls">
        <TermInfo xmlns="http://schemas.microsoft.com/office/infopath/2007/PartnerControls">
          <TermName xmlns="http://schemas.microsoft.com/office/infopath/2007/PartnerControls">Population ＆ Public Health Report</TermName>
          <TermId xmlns="http://schemas.microsoft.com/office/infopath/2007/PartnerControls">ba088e30-df66-4f9e-951c-1f0a77de49f0</TermId>
        </TermInfo>
      </Terms>
    </d54dd449c2c54af89444c3906a20b699>
    <_dlc_DocId xmlns="2a1cf95e-a2cb-4d0f-9c16-7db7b13007cf">BCCDC-1957235667-321</_dlc_DocId>
    <_dlc_DocIdUrl xmlns="2a1cf95e-a2cb-4d0f-9c16-7db7b13007cf">
      <Url>http://www.bccdc.ca/pop-public-health/_layouts/15/DocIdRedir.aspx?ID=BCCDC-1957235667-321</Url>
      <Description>BCCDC-1957235667-321</Description>
    </_dlc_DocIdUrl>
  </documentManagement>
</p:properties>
</file>

<file path=customXml/itemProps1.xml><?xml version="1.0" encoding="utf-8"?>
<ds:datastoreItem xmlns:ds="http://schemas.openxmlformats.org/officeDocument/2006/customXml" ds:itemID="{6BB8E4DE-F074-45BF-B2F8-410BAAF48956}"/>
</file>

<file path=customXml/itemProps2.xml><?xml version="1.0" encoding="utf-8"?>
<ds:datastoreItem xmlns:ds="http://schemas.openxmlformats.org/officeDocument/2006/customXml" ds:itemID="{F1966869-DA98-4331-8C70-7BADD21CB087}"/>
</file>

<file path=customXml/itemProps3.xml><?xml version="1.0" encoding="utf-8"?>
<ds:datastoreItem xmlns:ds="http://schemas.openxmlformats.org/officeDocument/2006/customXml" ds:itemID="{57373718-055B-415C-BAC2-D0E8E8B16874}"/>
</file>

<file path=customXml/itemProps4.xml><?xml version="1.0" encoding="utf-8"?>
<ds:datastoreItem xmlns:ds="http://schemas.openxmlformats.org/officeDocument/2006/customXml" ds:itemID="{504B8BD6-9930-4335-B44E-AA110E74B469}"/>
</file>

<file path=docProps/app.xml><?xml version="1.0" encoding="utf-8"?>
<Properties xmlns="http://schemas.openxmlformats.org/officeDocument/2006/extended-properties" xmlns:vt="http://schemas.openxmlformats.org/officeDocument/2006/docPropsVTypes">
  <Template>Normal.dotm</Template>
  <TotalTime>0</TotalTime>
  <Pages>2</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questions</dc:title>
  <dc:subject/>
  <dc:creator>Karen Rideout</dc:creator>
  <cp:keywords/>
  <dc:description/>
  <cp:lastModifiedBy>Karen Rideout</cp:lastModifiedBy>
  <cp:revision>2</cp:revision>
  <dcterms:created xsi:type="dcterms:W3CDTF">2018-08-12T22:26:00Z</dcterms:created>
  <dcterms:modified xsi:type="dcterms:W3CDTF">2018-08-12T22:26:00Z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0x010100DA361FFC15F23349803C3C69CD01CD2300E157DFA19A3FFD4F80D0469ADC363A00</vt:lpwstr>
  </property>
  <property fmtid="{D5CDD505-2E9C-101B-9397-08002B2CF9AE}" pid="3" name="_dlc_DocIdItemGuid">
    <vt:lpwstr>423113f7-2f62-4367-b5ab-32f729caa3dd</vt:lpwstr>
  </property>
  <property fmtid="{D5CDD505-2E9C-101B-9397-08002B2CF9AE}" pid="4" name="ResourceCategory">
    <vt:lpwstr>194;#Population ＆ Public Health Report|ba088e30-df66-4f9e-951c-1f0a77de49f0</vt:lpwstr>
  </property>
  <property fmtid="{D5CDD505-2E9C-101B-9397-08002B2CF9AE}" pid="5" name="ResourceType">
    <vt:lpwstr/>
  </property>
</Properties>
</file>