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BC" w:rsidRPr="008416BC" w:rsidRDefault="00A71D08" w:rsidP="008416BC">
      <w:pPr>
        <w:autoSpaceDE w:val="0"/>
        <w:autoSpaceDN w:val="0"/>
        <w:adjustRightInd w:val="0"/>
        <w:spacing w:before="240" w:after="0"/>
        <w:rPr>
          <w:rFonts w:ascii="Arial" w:eastAsia="Times New Roman" w:hAnsi="Arial" w:cs="Arial"/>
          <w:b/>
          <w:color w:val="000000"/>
          <w:lang w:val="en-US"/>
        </w:rPr>
      </w:pPr>
      <w:r>
        <w:rPr>
          <w:rFonts w:ascii="Arial" w:eastAsia="Times New Roman" w:hAnsi="Arial" w:cs="Arial"/>
          <w:b/>
          <w:color w:val="000000"/>
          <w:lang w:val="en-US"/>
        </w:rPr>
        <w:t>APPENDIX 8</w:t>
      </w:r>
      <w:r w:rsidR="008416BC" w:rsidRPr="008416BC">
        <w:rPr>
          <w:rFonts w:ascii="Arial" w:eastAsia="Times New Roman" w:hAnsi="Arial" w:cs="Arial"/>
          <w:b/>
          <w:color w:val="000000"/>
          <w:lang w:val="en-US"/>
        </w:rPr>
        <w:t>:  “Keep-drop” tables of equity indicators discussed at the Nov 13, 2013 workshop</w:t>
      </w:r>
    </w:p>
    <w:p w:rsidR="002B4BB7" w:rsidRDefault="002B4BB7" w:rsidP="002B4BB7">
      <w:pPr>
        <w:pStyle w:val="Default"/>
        <w:spacing w:before="240"/>
        <w:rPr>
          <w:color w:val="auto"/>
          <w:sz w:val="22"/>
          <w:szCs w:val="22"/>
        </w:rPr>
      </w:pPr>
      <w:r w:rsidRPr="00C35848">
        <w:rPr>
          <w:color w:val="auto"/>
          <w:sz w:val="22"/>
          <w:szCs w:val="22"/>
        </w:rPr>
        <w:t xml:space="preserve">Both prior to and at the workshop, participants were provided with two sets of tables that showed the list of initial priority indicators and themes to </w:t>
      </w:r>
      <w:r>
        <w:rPr>
          <w:color w:val="auto"/>
          <w:sz w:val="22"/>
          <w:szCs w:val="22"/>
        </w:rPr>
        <w:t>be retained</w:t>
      </w:r>
      <w:r w:rsidRPr="00C35848">
        <w:rPr>
          <w:color w:val="auto"/>
          <w:sz w:val="22"/>
          <w:szCs w:val="22"/>
        </w:rPr>
        <w:t xml:space="preserve"> in each Tier based on high rankings by survey respondents (green tables), and the ‘dropped’ themes and indicators based on low rankings (</w:t>
      </w:r>
      <w:r>
        <w:rPr>
          <w:color w:val="auto"/>
          <w:sz w:val="22"/>
          <w:szCs w:val="22"/>
        </w:rPr>
        <w:t>red</w:t>
      </w:r>
      <w:r w:rsidRPr="00C35848">
        <w:rPr>
          <w:color w:val="auto"/>
          <w:sz w:val="22"/>
          <w:szCs w:val="22"/>
        </w:rPr>
        <w:t xml:space="preserve"> tables). </w:t>
      </w:r>
    </w:p>
    <w:p w:rsidR="008416BC" w:rsidRPr="008416BC" w:rsidRDefault="008416BC" w:rsidP="008416BC">
      <w:pPr>
        <w:autoSpaceDE w:val="0"/>
        <w:autoSpaceDN w:val="0"/>
        <w:adjustRightInd w:val="0"/>
        <w:spacing w:before="240" w:after="0"/>
        <w:rPr>
          <w:rFonts w:ascii="Arial" w:eastAsia="Times New Roman" w:hAnsi="Arial" w:cs="Arial"/>
          <w:b/>
          <w:color w:val="000000"/>
          <w:lang w:val="en-US"/>
        </w:rPr>
      </w:pPr>
      <w:r w:rsidRPr="008416BC">
        <w:rPr>
          <w:rFonts w:ascii="Arial" w:eastAsia="Times New Roman" w:hAnsi="Arial" w:cs="Arial"/>
          <w:b/>
          <w:color w:val="000000"/>
          <w:lang w:val="en-US"/>
        </w:rPr>
        <w:t>Online survey #2 rankings: Tier 1 Health status &amp; outcomes</w:t>
      </w:r>
    </w:p>
    <w:p w:rsidR="008416BC" w:rsidRPr="008416BC" w:rsidRDefault="008416BC" w:rsidP="008416BC">
      <w:pPr>
        <w:spacing w:after="0" w:line="240" w:lineRule="auto"/>
        <w:rPr>
          <w:rFonts w:ascii="Arial" w:eastAsia="Times New Roman" w:hAnsi="Arial" w:cs="Arial"/>
          <w:sz w:val="20"/>
          <w:szCs w:val="20"/>
          <w:lang w:eastAsia="en-US"/>
        </w:rPr>
      </w:pPr>
    </w:p>
    <w:tbl>
      <w:tblPr>
        <w:tblW w:w="9317" w:type="dxa"/>
        <w:tblInd w:w="108" w:type="dxa"/>
        <w:tblLayout w:type="fixed"/>
        <w:tblLook w:val="04A0" w:firstRow="1" w:lastRow="0" w:firstColumn="1" w:lastColumn="0" w:noHBand="0" w:noVBand="1"/>
      </w:tblPr>
      <w:tblGrid>
        <w:gridCol w:w="3402"/>
        <w:gridCol w:w="3969"/>
        <w:gridCol w:w="1710"/>
        <w:gridCol w:w="236"/>
      </w:tblGrid>
      <w:tr w:rsidR="008416BC" w:rsidRPr="008416BC" w:rsidTr="00ED7A2C">
        <w:trPr>
          <w:trHeight w:val="270"/>
        </w:trPr>
        <w:tc>
          <w:tcPr>
            <w:tcW w:w="3402" w:type="dxa"/>
            <w:tcBorders>
              <w:top w:val="single" w:sz="12" w:space="0" w:color="auto"/>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10" w:type="dxa"/>
            <w:tcBorders>
              <w:top w:val="single" w:sz="12" w:space="0" w:color="auto"/>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36" w:type="dxa"/>
            <w:tcBorders>
              <w:top w:val="single" w:sz="12" w:space="0" w:color="auto"/>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b/>
                <w:bCs/>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Cancer</w:t>
            </w:r>
          </w:p>
        </w:tc>
        <w:tc>
          <w:tcPr>
            <w:tcW w:w="3969" w:type="dxa"/>
            <w:tcBorders>
              <w:top w:val="single" w:sz="12" w:space="0" w:color="auto"/>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lung cancer </w:t>
            </w:r>
          </w:p>
        </w:tc>
        <w:tc>
          <w:tcPr>
            <w:tcW w:w="1710" w:type="dxa"/>
            <w:tcBorders>
              <w:top w:val="single" w:sz="12" w:space="0" w:color="auto"/>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 out of 47</w:t>
            </w:r>
          </w:p>
        </w:tc>
        <w:tc>
          <w:tcPr>
            <w:tcW w:w="236" w:type="dxa"/>
            <w:tcBorders>
              <w:top w:val="single" w:sz="12" w:space="0" w:color="auto"/>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breast cancer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6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colorectal cancer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11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all cancer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15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prostate cancer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16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Life expectancy</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Life expectancy at birth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Health-adjusted life expectancy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9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300"/>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Life expectancy at 65 years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17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Mortality</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Preventable premature mortality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Infant mortality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4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Mortality rate from cardiovascular disease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5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Mortality rate from unintentional injuries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8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Chronic diseases (excluding cancer)</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heart disease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7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Incidence of diabetes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14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diabetes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21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Birth weight</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Low birth weight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10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Small for gestational age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13 out of 47</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300"/>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Large for gestational age rate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20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single" w:sz="4" w:space="0" w:color="auto"/>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Chronic health conditions</w:t>
            </w:r>
          </w:p>
        </w:tc>
        <w:tc>
          <w:tcPr>
            <w:tcW w:w="3969" w:type="dxa"/>
            <w:tcBorders>
              <w:top w:val="single" w:sz="4" w:space="0" w:color="auto"/>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adult overweight and obesity </w:t>
            </w:r>
          </w:p>
        </w:tc>
        <w:tc>
          <w:tcPr>
            <w:tcW w:w="1710" w:type="dxa"/>
            <w:tcBorders>
              <w:top w:val="single" w:sz="4" w:space="0" w:color="auto"/>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18 out of 47</w:t>
            </w:r>
          </w:p>
        </w:tc>
        <w:tc>
          <w:tcPr>
            <w:tcW w:w="236" w:type="dxa"/>
            <w:tcBorders>
              <w:top w:val="single" w:sz="4" w:space="0" w:color="auto"/>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vMerge w:val="restart"/>
            <w:tcBorders>
              <w:top w:val="single" w:sz="4" w:space="0" w:color="auto"/>
              <w:left w:val="single" w:sz="12" w:space="0" w:color="auto"/>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Hospitalization</w:t>
            </w:r>
          </w:p>
          <w:p w:rsidR="008416BC" w:rsidRPr="008416BC" w:rsidRDefault="008416BC" w:rsidP="008416BC">
            <w:pPr>
              <w:spacing w:after="0" w:line="240" w:lineRule="auto"/>
              <w:rPr>
                <w:rFonts w:ascii="Arial" w:eastAsia="Times New Roman" w:hAnsi="Arial" w:cs="Arial"/>
                <w:b/>
                <w:bCs/>
                <w:color w:val="000000"/>
                <w:sz w:val="18"/>
                <w:szCs w:val="18"/>
                <w:lang w:eastAsia="en-US"/>
              </w:rPr>
            </w:pPr>
          </w:p>
        </w:tc>
        <w:tc>
          <w:tcPr>
            <w:tcW w:w="3969" w:type="dxa"/>
            <w:tcBorders>
              <w:top w:val="single" w:sz="4" w:space="0" w:color="auto"/>
              <w:left w:val="nil"/>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Hospitalization rate for mental illness </w:t>
            </w:r>
          </w:p>
        </w:tc>
        <w:tc>
          <w:tcPr>
            <w:tcW w:w="1710" w:type="dxa"/>
            <w:tcBorders>
              <w:top w:val="single" w:sz="4" w:space="0" w:color="auto"/>
              <w:left w:val="nil"/>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19 out of 47</w:t>
            </w:r>
          </w:p>
        </w:tc>
        <w:tc>
          <w:tcPr>
            <w:tcW w:w="236" w:type="dxa"/>
            <w:tcBorders>
              <w:top w:val="single" w:sz="4" w:space="0" w:color="auto"/>
              <w:right w:val="single" w:sz="12" w:space="0" w:color="auto"/>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vMerge/>
            <w:tcBorders>
              <w:left w:val="single" w:sz="12" w:space="0" w:color="auto"/>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b/>
                <w:bCs/>
                <w:color w:val="000000"/>
                <w:sz w:val="18"/>
                <w:szCs w:val="18"/>
                <w:lang w:eastAsia="en-US"/>
              </w:rPr>
            </w:pPr>
          </w:p>
        </w:tc>
        <w:tc>
          <w:tcPr>
            <w:tcW w:w="3969" w:type="dxa"/>
            <w:tcBorders>
              <w:left w:val="nil"/>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Hospitalization rate due to injury </w:t>
            </w:r>
          </w:p>
        </w:tc>
        <w:tc>
          <w:tcPr>
            <w:tcW w:w="1710" w:type="dxa"/>
            <w:tcBorders>
              <w:left w:val="nil"/>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23 out of 47</w:t>
            </w:r>
          </w:p>
        </w:tc>
        <w:tc>
          <w:tcPr>
            <w:tcW w:w="236" w:type="dxa"/>
            <w:tcBorders>
              <w:right w:val="single" w:sz="12" w:space="0" w:color="auto"/>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vMerge/>
            <w:tcBorders>
              <w:left w:val="single" w:sz="12" w:space="0" w:color="auto"/>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b/>
                <w:bCs/>
                <w:color w:val="000000"/>
                <w:sz w:val="18"/>
                <w:szCs w:val="18"/>
                <w:lang w:eastAsia="en-US"/>
              </w:rPr>
            </w:pPr>
          </w:p>
        </w:tc>
        <w:tc>
          <w:tcPr>
            <w:tcW w:w="3969" w:type="dxa"/>
            <w:tcBorders>
              <w:left w:val="nil"/>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Hospitalization rate due to falls among seniors </w:t>
            </w:r>
          </w:p>
        </w:tc>
        <w:tc>
          <w:tcPr>
            <w:tcW w:w="1710" w:type="dxa"/>
            <w:tcBorders>
              <w:left w:val="nil"/>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34 out of 47</w:t>
            </w:r>
          </w:p>
        </w:tc>
        <w:tc>
          <w:tcPr>
            <w:tcW w:w="236" w:type="dxa"/>
            <w:tcBorders>
              <w:right w:val="single" w:sz="12" w:space="0" w:color="auto"/>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vMerge/>
            <w:tcBorders>
              <w:left w:val="single" w:sz="12" w:space="0" w:color="auto"/>
              <w:bottom w:val="single" w:sz="4" w:space="0" w:color="auto"/>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b/>
                <w:bCs/>
                <w:color w:val="000000"/>
                <w:sz w:val="18"/>
                <w:szCs w:val="18"/>
                <w:lang w:eastAsia="en-US"/>
              </w:rPr>
            </w:pPr>
          </w:p>
        </w:tc>
        <w:tc>
          <w:tcPr>
            <w:tcW w:w="3969" w:type="dxa"/>
            <w:tcBorders>
              <w:left w:val="nil"/>
              <w:bottom w:val="single" w:sz="4" w:space="0" w:color="auto"/>
              <w:right w:val="single" w:sz="4" w:space="0" w:color="auto"/>
            </w:tcBorders>
            <w:shd w:val="clear" w:color="000000" w:fill="92D050"/>
            <w:noWrap/>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Hospitalization rate due to assault </w:t>
            </w:r>
          </w:p>
        </w:tc>
        <w:tc>
          <w:tcPr>
            <w:tcW w:w="1710" w:type="dxa"/>
            <w:tcBorders>
              <w:left w:val="nil"/>
              <w:bottom w:val="single" w:sz="4" w:space="0" w:color="auto"/>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44 out of 47</w:t>
            </w:r>
          </w:p>
        </w:tc>
        <w:tc>
          <w:tcPr>
            <w:tcW w:w="236" w:type="dxa"/>
            <w:tcBorders>
              <w:bottom w:val="single" w:sz="4" w:space="0" w:color="auto"/>
              <w:right w:val="single" w:sz="12" w:space="0" w:color="auto"/>
            </w:tcBorders>
            <w:shd w:val="clear" w:color="000000" w:fill="92D050"/>
            <w:noWrap/>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single" w:sz="4" w:space="0" w:color="auto"/>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Chronic health conditions in children/youth</w:t>
            </w:r>
          </w:p>
        </w:tc>
        <w:tc>
          <w:tcPr>
            <w:tcW w:w="3969" w:type="dxa"/>
            <w:tcBorders>
              <w:top w:val="single" w:sz="4" w:space="0" w:color="auto"/>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adolescent overweight and obesity </w:t>
            </w:r>
          </w:p>
        </w:tc>
        <w:tc>
          <w:tcPr>
            <w:tcW w:w="1710" w:type="dxa"/>
            <w:tcBorders>
              <w:top w:val="single" w:sz="4" w:space="0" w:color="auto"/>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22 out of 47</w:t>
            </w:r>
          </w:p>
        </w:tc>
        <w:tc>
          <w:tcPr>
            <w:tcW w:w="236" w:type="dxa"/>
            <w:tcBorders>
              <w:top w:val="single" w:sz="4" w:space="0" w:color="auto"/>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Injury and disability</w:t>
            </w:r>
          </w:p>
        </w:tc>
        <w:tc>
          <w:tcPr>
            <w:tcW w:w="3969" w:type="dxa"/>
            <w:tcBorders>
              <w:top w:val="nil"/>
              <w:left w:val="nil"/>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serious injury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24 out of 47</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Perceived health</w:t>
            </w:r>
          </w:p>
        </w:tc>
        <w:tc>
          <w:tcPr>
            <w:tcW w:w="3969" w:type="dxa"/>
            <w:tcBorders>
              <w:top w:val="nil"/>
              <w:left w:val="nil"/>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Perceived health </w:t>
            </w:r>
          </w:p>
        </w:tc>
        <w:tc>
          <w:tcPr>
            <w:tcW w:w="1710" w:type="dxa"/>
            <w:tcBorders>
              <w:top w:val="nil"/>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25 out of 47</w:t>
            </w:r>
          </w:p>
        </w:tc>
        <w:tc>
          <w:tcPr>
            <w:tcW w:w="236" w:type="dxa"/>
            <w:tcBorders>
              <w:top w:val="nil"/>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9317" w:type="dxa"/>
            <w:gridSpan w:val="4"/>
            <w:tcBorders>
              <w:top w:val="nil"/>
              <w:left w:val="nil"/>
              <w:bottom w:val="nil"/>
              <w:right w:val="nil"/>
            </w:tcBorders>
            <w:shd w:val="clear" w:color="auto" w:fill="auto"/>
            <w:hideMark/>
          </w:tcPr>
          <w:p w:rsidR="008416BC" w:rsidRPr="008416BC" w:rsidRDefault="008416BC" w:rsidP="008416BC">
            <w:pPr>
              <w:spacing w:before="240" w:after="0" w:line="240" w:lineRule="auto"/>
              <w:rPr>
                <w:rFonts w:ascii="Arial" w:eastAsia="Times New Roman" w:hAnsi="Arial" w:cs="Arial"/>
                <w:color w:val="000000"/>
                <w:sz w:val="20"/>
                <w:szCs w:val="20"/>
                <w:lang w:eastAsia="en-US"/>
              </w:rPr>
            </w:pPr>
            <w:r w:rsidRPr="008416BC">
              <w:rPr>
                <w:rFonts w:ascii="Arial" w:eastAsia="Times New Roman" w:hAnsi="Arial" w:cs="Arial"/>
                <w:color w:val="000000"/>
                <w:sz w:val="20"/>
                <w:szCs w:val="20"/>
                <w:lang w:eastAsia="en-US"/>
              </w:rPr>
              <w:t xml:space="preserve">The yellow chart below shows the theme and indicator originally ranked in Tier 1 but were presented for consideration within Tier 2 during the workshop. </w:t>
            </w:r>
          </w:p>
        </w:tc>
      </w:tr>
      <w:tr w:rsidR="008416BC" w:rsidRPr="008416BC" w:rsidTr="00ED7A2C">
        <w:trPr>
          <w:trHeight w:val="315"/>
        </w:trPr>
        <w:tc>
          <w:tcPr>
            <w:tcW w:w="3402" w:type="dxa"/>
            <w:tcBorders>
              <w:top w:val="nil"/>
              <w:left w:val="nil"/>
              <w:bottom w:val="single" w:sz="12" w:space="0" w:color="auto"/>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3969" w:type="dxa"/>
            <w:tcBorders>
              <w:top w:val="nil"/>
              <w:left w:val="nil"/>
              <w:bottom w:val="single" w:sz="12" w:space="0" w:color="auto"/>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1710" w:type="dxa"/>
            <w:tcBorders>
              <w:top w:val="nil"/>
              <w:left w:val="nil"/>
              <w:bottom w:val="single" w:sz="12" w:space="0" w:color="auto"/>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236" w:type="dxa"/>
            <w:tcBorders>
              <w:top w:val="nil"/>
              <w:left w:val="nil"/>
              <w:bottom w:val="single" w:sz="12" w:space="0" w:color="auto"/>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bottom w:val="single" w:sz="12" w:space="0" w:color="auto"/>
              <w:right w:val="single" w:sz="4" w:space="0" w:color="auto"/>
            </w:tcBorders>
            <w:shd w:val="clear" w:color="000000" w:fill="FFC00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FFC00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10" w:type="dxa"/>
            <w:tcBorders>
              <w:top w:val="single" w:sz="12" w:space="0" w:color="auto"/>
              <w:left w:val="nil"/>
              <w:bottom w:val="single" w:sz="12" w:space="0" w:color="auto"/>
            </w:tcBorders>
            <w:shd w:val="clear" w:color="000000" w:fill="FFC000"/>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36" w:type="dxa"/>
            <w:tcBorders>
              <w:top w:val="single" w:sz="12" w:space="0" w:color="auto"/>
              <w:bottom w:val="single" w:sz="12" w:space="0" w:color="auto"/>
              <w:right w:val="single" w:sz="12" w:space="0" w:color="auto"/>
            </w:tcBorders>
            <w:shd w:val="clear" w:color="000000" w:fill="FFC000"/>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p>
        </w:tc>
      </w:tr>
      <w:tr w:rsidR="008416BC" w:rsidRPr="008416BC" w:rsidTr="00ED7A2C">
        <w:trPr>
          <w:trHeight w:val="65"/>
        </w:trPr>
        <w:tc>
          <w:tcPr>
            <w:tcW w:w="3402" w:type="dxa"/>
            <w:tcBorders>
              <w:top w:val="single" w:sz="12" w:space="0" w:color="auto"/>
              <w:left w:val="single" w:sz="12" w:space="0" w:color="auto"/>
              <w:bottom w:val="single" w:sz="2" w:space="0" w:color="auto"/>
              <w:right w:val="single" w:sz="4" w:space="0" w:color="auto"/>
            </w:tcBorders>
            <w:shd w:val="clear" w:color="000000" w:fill="FFC00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Service utilization</w:t>
            </w:r>
          </w:p>
        </w:tc>
        <w:tc>
          <w:tcPr>
            <w:tcW w:w="3969" w:type="dxa"/>
            <w:tcBorders>
              <w:top w:val="single" w:sz="12" w:space="0" w:color="auto"/>
              <w:left w:val="nil"/>
              <w:bottom w:val="single" w:sz="2" w:space="0" w:color="auto"/>
              <w:right w:val="single" w:sz="4" w:space="0" w:color="auto"/>
            </w:tcBorders>
            <w:shd w:val="clear" w:color="000000" w:fill="FFC000"/>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A1C test uptake among diabetics </w:t>
            </w:r>
          </w:p>
        </w:tc>
        <w:tc>
          <w:tcPr>
            <w:tcW w:w="1710" w:type="dxa"/>
            <w:tcBorders>
              <w:top w:val="single" w:sz="12" w:space="0" w:color="auto"/>
              <w:left w:val="nil"/>
              <w:bottom w:val="single" w:sz="2" w:space="0" w:color="auto"/>
            </w:tcBorders>
            <w:shd w:val="clear" w:color="000000" w:fill="FFC00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12 out of 47</w:t>
            </w:r>
          </w:p>
        </w:tc>
        <w:tc>
          <w:tcPr>
            <w:tcW w:w="236" w:type="dxa"/>
            <w:tcBorders>
              <w:top w:val="single" w:sz="12" w:space="0" w:color="auto"/>
              <w:bottom w:val="single" w:sz="2" w:space="0" w:color="auto"/>
              <w:right w:val="single" w:sz="12" w:space="0" w:color="auto"/>
            </w:tcBorders>
            <w:shd w:val="clear" w:color="000000" w:fill="FFC00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p>
        </w:tc>
      </w:tr>
      <w:tr w:rsidR="008416BC" w:rsidRPr="008416BC" w:rsidTr="00ED7A2C">
        <w:trPr>
          <w:trHeight w:val="177"/>
        </w:trPr>
        <w:tc>
          <w:tcPr>
            <w:tcW w:w="3402" w:type="dxa"/>
            <w:tcBorders>
              <w:top w:val="single" w:sz="12" w:space="0" w:color="auto"/>
              <w:left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b/>
                <w:bCs/>
                <w:color w:val="000000"/>
                <w:sz w:val="20"/>
                <w:szCs w:val="20"/>
                <w:lang w:eastAsia="en-US"/>
              </w:rPr>
            </w:pPr>
          </w:p>
        </w:tc>
        <w:tc>
          <w:tcPr>
            <w:tcW w:w="3969" w:type="dxa"/>
            <w:tcBorders>
              <w:top w:val="single" w:sz="12" w:space="0" w:color="auto"/>
              <w:left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1710" w:type="dxa"/>
            <w:tcBorders>
              <w:top w:val="single" w:sz="12" w:space="0" w:color="auto"/>
              <w:left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236" w:type="dxa"/>
            <w:tcBorders>
              <w:top w:val="single" w:sz="12" w:space="0" w:color="auto"/>
              <w:left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r>
      <w:tr w:rsidR="008416BC" w:rsidRPr="008416BC" w:rsidTr="00ED7A2C">
        <w:trPr>
          <w:trHeight w:val="255"/>
        </w:trPr>
        <w:tc>
          <w:tcPr>
            <w:tcW w:w="3402" w:type="dxa"/>
            <w:tcBorders>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b/>
                <w:bCs/>
                <w:color w:val="000000"/>
                <w:sz w:val="20"/>
                <w:szCs w:val="20"/>
                <w:lang w:eastAsia="en-US"/>
              </w:rPr>
            </w:pPr>
          </w:p>
        </w:tc>
        <w:tc>
          <w:tcPr>
            <w:tcW w:w="3969" w:type="dxa"/>
            <w:tcBorders>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1710" w:type="dxa"/>
            <w:tcBorders>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236" w:type="dxa"/>
            <w:tcBorders>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r>
      <w:tr w:rsidR="008416BC" w:rsidRPr="008416BC" w:rsidTr="00ED7A2C">
        <w:trPr>
          <w:trHeight w:val="270"/>
        </w:trPr>
        <w:tc>
          <w:tcPr>
            <w:tcW w:w="3402" w:type="dxa"/>
            <w:tcBorders>
              <w:top w:val="single" w:sz="12" w:space="0" w:color="auto"/>
              <w:left w:val="single" w:sz="12" w:space="0" w:color="auto"/>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10" w:type="dxa"/>
            <w:tcBorders>
              <w:top w:val="single" w:sz="12" w:space="0" w:color="auto"/>
              <w:left w:val="nil"/>
              <w:bottom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36" w:type="dxa"/>
            <w:tcBorders>
              <w:top w:val="single" w:sz="12" w:space="0" w:color="auto"/>
              <w:bottom w:val="single" w:sz="1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right w:val="single" w:sz="2"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Mental health</w:t>
            </w:r>
          </w:p>
        </w:tc>
        <w:tc>
          <w:tcPr>
            <w:tcW w:w="3969" w:type="dxa"/>
            <w:tcBorders>
              <w:top w:val="single" w:sz="12" w:space="0" w:color="auto"/>
              <w:left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depression </w:t>
            </w:r>
          </w:p>
        </w:tc>
        <w:tc>
          <w:tcPr>
            <w:tcW w:w="1710" w:type="dxa"/>
            <w:tcBorders>
              <w:top w:val="single" w:sz="12" w:space="0" w:color="auto"/>
              <w:left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26 out of 47</w:t>
            </w:r>
          </w:p>
        </w:tc>
        <w:tc>
          <w:tcPr>
            <w:tcW w:w="236" w:type="dxa"/>
            <w:tcBorders>
              <w:top w:val="single" w:sz="1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65"/>
        </w:trPr>
        <w:tc>
          <w:tcPr>
            <w:tcW w:w="3402" w:type="dxa"/>
            <w:tcBorders>
              <w:left w:val="single" w:sz="12" w:space="0" w:color="auto"/>
              <w:right w:val="single" w:sz="2"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left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Perceived mental health </w:t>
            </w:r>
          </w:p>
        </w:tc>
        <w:tc>
          <w:tcPr>
            <w:tcW w:w="1710" w:type="dxa"/>
            <w:tcBorders>
              <w:left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31 out of 47</w:t>
            </w:r>
          </w:p>
        </w:tc>
        <w:tc>
          <w:tcPr>
            <w:tcW w:w="236" w:type="dxa"/>
            <w:tcBorders>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65"/>
        </w:trPr>
        <w:tc>
          <w:tcPr>
            <w:tcW w:w="3402" w:type="dxa"/>
            <w:tcBorders>
              <w:left w:val="single" w:sz="12" w:space="0" w:color="auto"/>
              <w:bottom w:val="single" w:sz="2" w:space="0" w:color="auto"/>
              <w:right w:val="single" w:sz="2"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left w:val="single" w:sz="2" w:space="0" w:color="auto"/>
              <w:bottom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mood/anxiety disorder </w:t>
            </w:r>
          </w:p>
        </w:tc>
        <w:tc>
          <w:tcPr>
            <w:tcW w:w="1710" w:type="dxa"/>
            <w:tcBorders>
              <w:left w:val="nil"/>
              <w:bottom w:val="single" w:sz="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32 out of 47</w:t>
            </w:r>
          </w:p>
        </w:tc>
        <w:tc>
          <w:tcPr>
            <w:tcW w:w="236" w:type="dxa"/>
            <w:tcBorders>
              <w:bottom w:val="single" w:sz="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65"/>
        </w:trPr>
        <w:tc>
          <w:tcPr>
            <w:tcW w:w="3402" w:type="dxa"/>
            <w:tcBorders>
              <w:top w:val="single" w:sz="2" w:space="0" w:color="auto"/>
              <w:left w:val="single" w:sz="12" w:space="0" w:color="auto"/>
              <w:bottom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Health education in children/youth</w:t>
            </w:r>
          </w:p>
        </w:tc>
        <w:tc>
          <w:tcPr>
            <w:tcW w:w="3969" w:type="dxa"/>
            <w:tcBorders>
              <w:top w:val="single" w:sz="2" w:space="0" w:color="auto"/>
              <w:left w:val="nil"/>
              <w:bottom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Learning how to stay healthy in school </w:t>
            </w:r>
          </w:p>
        </w:tc>
        <w:tc>
          <w:tcPr>
            <w:tcW w:w="1710" w:type="dxa"/>
            <w:tcBorders>
              <w:top w:val="single" w:sz="2" w:space="0" w:color="auto"/>
              <w:left w:val="nil"/>
              <w:bottom w:val="single" w:sz="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30 out of 47</w:t>
            </w:r>
          </w:p>
        </w:tc>
        <w:tc>
          <w:tcPr>
            <w:tcW w:w="236" w:type="dxa"/>
            <w:tcBorders>
              <w:top w:val="single" w:sz="2" w:space="0" w:color="auto"/>
              <w:bottom w:val="single" w:sz="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65"/>
        </w:trPr>
        <w:tc>
          <w:tcPr>
            <w:tcW w:w="3402" w:type="dxa"/>
            <w:tcBorders>
              <w:top w:val="single" w:sz="2" w:space="0" w:color="auto"/>
              <w:left w:val="single" w:sz="12" w:space="0" w:color="auto"/>
              <w:bottom w:val="single" w:sz="4"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Health utilities</w:t>
            </w:r>
          </w:p>
        </w:tc>
        <w:tc>
          <w:tcPr>
            <w:tcW w:w="3969" w:type="dxa"/>
            <w:tcBorders>
              <w:top w:val="single" w:sz="2" w:space="0" w:color="auto"/>
              <w:left w:val="nil"/>
              <w:bottom w:val="single" w:sz="4"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Health utilities index </w:t>
            </w:r>
          </w:p>
        </w:tc>
        <w:tc>
          <w:tcPr>
            <w:tcW w:w="1710" w:type="dxa"/>
            <w:tcBorders>
              <w:top w:val="single" w:sz="2" w:space="0" w:color="auto"/>
              <w:left w:val="nil"/>
              <w:bottom w:val="single" w:sz="4"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37 out of 47</w:t>
            </w:r>
          </w:p>
        </w:tc>
        <w:tc>
          <w:tcPr>
            <w:tcW w:w="236" w:type="dxa"/>
            <w:tcBorders>
              <w:top w:val="single" w:sz="2" w:space="0" w:color="auto"/>
              <w:bottom w:val="single" w:sz="4"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Violence and abuse in children/youth</w:t>
            </w:r>
          </w:p>
        </w:tc>
        <w:tc>
          <w:tcPr>
            <w:tcW w:w="3969" w:type="dxa"/>
            <w:tcBorders>
              <w:top w:val="nil"/>
              <w:left w:val="nil"/>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physical and/or sexual abuse or mistreatment </w:t>
            </w:r>
          </w:p>
        </w:tc>
        <w:tc>
          <w:tcPr>
            <w:tcW w:w="1710" w:type="dxa"/>
            <w:tcBorders>
              <w:top w:val="nil"/>
              <w:left w:val="nil"/>
              <w:bottom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39 out of 47</w:t>
            </w:r>
          </w:p>
        </w:tc>
        <w:tc>
          <w:tcPr>
            <w:tcW w:w="236" w:type="dxa"/>
            <w:tcBorders>
              <w:top w:val="nil"/>
              <w:bottom w:val="nil"/>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discrimination </w:t>
            </w:r>
          </w:p>
        </w:tc>
        <w:tc>
          <w:tcPr>
            <w:tcW w:w="1710" w:type="dxa"/>
            <w:tcBorders>
              <w:top w:val="nil"/>
              <w:left w:val="nil"/>
              <w:bottom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41 out of 47</w:t>
            </w:r>
          </w:p>
        </w:tc>
        <w:tc>
          <w:tcPr>
            <w:tcW w:w="236" w:type="dxa"/>
            <w:tcBorders>
              <w:top w:val="nil"/>
              <w:bottom w:val="nil"/>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verbal or physical sexual </w:t>
            </w:r>
            <w:r w:rsidRPr="008416BC">
              <w:rPr>
                <w:rFonts w:ascii="Arial" w:eastAsia="Times New Roman" w:hAnsi="Arial" w:cs="Arial"/>
                <w:color w:val="000000"/>
                <w:sz w:val="18"/>
                <w:szCs w:val="18"/>
                <w:lang w:eastAsia="en-US"/>
              </w:rPr>
              <w:lastRenderedPageBreak/>
              <w:t xml:space="preserve">harassment </w:t>
            </w:r>
          </w:p>
        </w:tc>
        <w:tc>
          <w:tcPr>
            <w:tcW w:w="1710" w:type="dxa"/>
            <w:tcBorders>
              <w:top w:val="nil"/>
              <w:left w:val="nil"/>
              <w:bottom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lastRenderedPageBreak/>
              <w:t>45 out of 47</w:t>
            </w:r>
          </w:p>
        </w:tc>
        <w:tc>
          <w:tcPr>
            <w:tcW w:w="236" w:type="dxa"/>
            <w:tcBorders>
              <w:top w:val="nil"/>
              <w:bottom w:val="nil"/>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300"/>
        </w:trPr>
        <w:tc>
          <w:tcPr>
            <w:tcW w:w="3402" w:type="dxa"/>
            <w:tcBorders>
              <w:top w:val="nil"/>
              <w:left w:val="single" w:sz="12" w:space="0" w:color="auto"/>
              <w:bottom w:val="single" w:sz="4"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lastRenderedPageBreak/>
              <w:t> </w:t>
            </w:r>
          </w:p>
        </w:tc>
        <w:tc>
          <w:tcPr>
            <w:tcW w:w="3969" w:type="dxa"/>
            <w:tcBorders>
              <w:top w:val="nil"/>
              <w:left w:val="nil"/>
              <w:bottom w:val="single" w:sz="4"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physical fight </w:t>
            </w:r>
          </w:p>
        </w:tc>
        <w:tc>
          <w:tcPr>
            <w:tcW w:w="1710" w:type="dxa"/>
            <w:tcBorders>
              <w:top w:val="nil"/>
              <w:left w:val="nil"/>
              <w:bottom w:val="single" w:sz="4"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47 out of 47</w:t>
            </w:r>
          </w:p>
        </w:tc>
        <w:tc>
          <w:tcPr>
            <w:tcW w:w="236" w:type="dxa"/>
            <w:tcBorders>
              <w:top w:val="nil"/>
              <w:bottom w:val="single" w:sz="4"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113"/>
        </w:trPr>
        <w:tc>
          <w:tcPr>
            <w:tcW w:w="3402"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b/>
                <w:bCs/>
                <w:color w:val="000000"/>
                <w:sz w:val="20"/>
                <w:szCs w:val="20"/>
                <w:lang w:eastAsia="en-US"/>
              </w:rPr>
            </w:pPr>
          </w:p>
        </w:tc>
        <w:tc>
          <w:tcPr>
            <w:tcW w:w="3969"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1710"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236"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r>
    </w:tbl>
    <w:p w:rsidR="002B4BB7" w:rsidRDefault="002B4BB7" w:rsidP="002B4BB7">
      <w:pPr>
        <w:pStyle w:val="Default"/>
        <w:rPr>
          <w:color w:val="auto"/>
          <w:sz w:val="22"/>
          <w:szCs w:val="22"/>
        </w:rPr>
      </w:pPr>
    </w:p>
    <w:p w:rsidR="002B4BB7" w:rsidRPr="00C35848" w:rsidRDefault="002B4BB7" w:rsidP="002B4BB7">
      <w:pPr>
        <w:pStyle w:val="Default"/>
        <w:rPr>
          <w:color w:val="auto"/>
          <w:sz w:val="22"/>
          <w:szCs w:val="22"/>
        </w:rPr>
      </w:pPr>
      <w:bookmarkStart w:id="0" w:name="_GoBack"/>
      <w:bookmarkEnd w:id="0"/>
      <w:r w:rsidRPr="00C35848">
        <w:rPr>
          <w:color w:val="auto"/>
          <w:sz w:val="22"/>
          <w:szCs w:val="22"/>
        </w:rPr>
        <w:t xml:space="preserve">Following the introductory presentations, participants were randomly divided into three groups, and a </w:t>
      </w:r>
      <w:r>
        <w:rPr>
          <w:color w:val="auto"/>
          <w:sz w:val="22"/>
          <w:szCs w:val="22"/>
        </w:rPr>
        <w:t xml:space="preserve">group discussion in </w:t>
      </w:r>
      <w:r w:rsidRPr="00C35848">
        <w:rPr>
          <w:color w:val="auto"/>
          <w:sz w:val="22"/>
          <w:szCs w:val="22"/>
        </w:rPr>
        <w:t xml:space="preserve">‘World Café’ format, consisting of three discussion tables (each assigned to one Tier), was used to enable participants to provide input relevant to the </w:t>
      </w:r>
      <w:r>
        <w:rPr>
          <w:color w:val="auto"/>
          <w:sz w:val="22"/>
          <w:szCs w:val="22"/>
        </w:rPr>
        <w:t xml:space="preserve">respective </w:t>
      </w:r>
      <w:r w:rsidRPr="00C35848">
        <w:rPr>
          <w:color w:val="auto"/>
          <w:sz w:val="22"/>
          <w:szCs w:val="22"/>
        </w:rPr>
        <w:t>Tier. Skilled facilitators stationed at each table asked participants t</w:t>
      </w:r>
      <w:r>
        <w:rPr>
          <w:color w:val="auto"/>
          <w:sz w:val="22"/>
          <w:szCs w:val="22"/>
        </w:rPr>
        <w:t>o complete the following tasks:</w:t>
      </w:r>
    </w:p>
    <w:p w:rsidR="002B4BB7" w:rsidRPr="00C35848" w:rsidRDefault="002B4BB7" w:rsidP="002B4BB7">
      <w:pPr>
        <w:pStyle w:val="Default"/>
        <w:numPr>
          <w:ilvl w:val="0"/>
          <w:numId w:val="9"/>
        </w:numPr>
        <w:spacing w:after="180"/>
        <w:jc w:val="both"/>
        <w:rPr>
          <w:color w:val="auto"/>
          <w:sz w:val="22"/>
          <w:szCs w:val="22"/>
        </w:rPr>
      </w:pPr>
      <w:r w:rsidRPr="00C35848">
        <w:rPr>
          <w:color w:val="auto"/>
          <w:sz w:val="22"/>
          <w:szCs w:val="22"/>
        </w:rPr>
        <w:t xml:space="preserve">Review the dropped themes </w:t>
      </w:r>
      <w:r>
        <w:rPr>
          <w:color w:val="auto"/>
          <w:sz w:val="22"/>
          <w:szCs w:val="22"/>
        </w:rPr>
        <w:t xml:space="preserve">(i.e. those in the </w:t>
      </w:r>
      <w:r w:rsidRPr="00CD5685">
        <w:rPr>
          <w:color w:val="auto"/>
          <w:sz w:val="22"/>
          <w:szCs w:val="22"/>
        </w:rPr>
        <w:t xml:space="preserve">red </w:t>
      </w:r>
      <w:r>
        <w:rPr>
          <w:color w:val="auto"/>
          <w:sz w:val="22"/>
          <w:szCs w:val="22"/>
        </w:rPr>
        <w:t xml:space="preserve">table) </w:t>
      </w:r>
      <w:r w:rsidRPr="00C35848">
        <w:rPr>
          <w:color w:val="auto"/>
          <w:sz w:val="22"/>
          <w:szCs w:val="22"/>
        </w:rPr>
        <w:t>and decide if any theme(s) should be reconsidered and placed back in the priority s</w:t>
      </w:r>
      <w:r>
        <w:rPr>
          <w:color w:val="auto"/>
          <w:sz w:val="22"/>
          <w:szCs w:val="22"/>
        </w:rPr>
        <w:t>et of indicators for that Tier.</w:t>
      </w:r>
    </w:p>
    <w:p w:rsidR="002B4BB7" w:rsidRPr="00C35848" w:rsidRDefault="002B4BB7" w:rsidP="002B4BB7">
      <w:pPr>
        <w:pStyle w:val="Default"/>
        <w:numPr>
          <w:ilvl w:val="0"/>
          <w:numId w:val="9"/>
        </w:numPr>
        <w:spacing w:after="180"/>
        <w:rPr>
          <w:color w:val="auto"/>
          <w:sz w:val="22"/>
          <w:szCs w:val="22"/>
        </w:rPr>
      </w:pPr>
      <w:r w:rsidRPr="00C35848">
        <w:rPr>
          <w:color w:val="auto"/>
          <w:sz w:val="22"/>
          <w:szCs w:val="22"/>
        </w:rPr>
        <w:t xml:space="preserve">Review the priority set of indicators for that Tier (i.e., those in the </w:t>
      </w:r>
      <w:r>
        <w:rPr>
          <w:color w:val="auto"/>
          <w:sz w:val="22"/>
          <w:szCs w:val="22"/>
        </w:rPr>
        <w:t xml:space="preserve">green </w:t>
      </w:r>
      <w:r w:rsidRPr="00C35848">
        <w:rPr>
          <w:color w:val="auto"/>
          <w:sz w:val="22"/>
          <w:szCs w:val="22"/>
        </w:rPr>
        <w:t>high rank table) and identify any indicators that should be removed due to duplication or because they are not req</w:t>
      </w:r>
      <w:r>
        <w:rPr>
          <w:color w:val="auto"/>
          <w:sz w:val="22"/>
          <w:szCs w:val="22"/>
        </w:rPr>
        <w:t>uired to measure health equity.</w:t>
      </w:r>
    </w:p>
    <w:p w:rsidR="002B4BB7" w:rsidRPr="00C35848" w:rsidRDefault="002B4BB7" w:rsidP="002B4BB7">
      <w:pPr>
        <w:pStyle w:val="Default"/>
        <w:numPr>
          <w:ilvl w:val="0"/>
          <w:numId w:val="9"/>
        </w:numPr>
        <w:spacing w:after="180"/>
        <w:rPr>
          <w:color w:val="auto"/>
          <w:sz w:val="22"/>
          <w:szCs w:val="22"/>
        </w:rPr>
      </w:pPr>
      <w:r w:rsidRPr="00C35848">
        <w:rPr>
          <w:color w:val="auto"/>
          <w:sz w:val="22"/>
          <w:szCs w:val="22"/>
        </w:rPr>
        <w:t>Identify the indicators from the dropped themes that should be added back to the priority set of high ranking indicators, then add these back to the priority set to replace any indicat</w:t>
      </w:r>
      <w:r>
        <w:rPr>
          <w:color w:val="auto"/>
          <w:sz w:val="22"/>
          <w:szCs w:val="22"/>
        </w:rPr>
        <w:t>ors removed in the second step.</w:t>
      </w:r>
    </w:p>
    <w:p w:rsidR="002B4BB7" w:rsidRDefault="002B4BB7" w:rsidP="002B4BB7">
      <w:pPr>
        <w:pStyle w:val="Default"/>
        <w:numPr>
          <w:ilvl w:val="0"/>
          <w:numId w:val="9"/>
        </w:numPr>
        <w:spacing w:after="180"/>
        <w:rPr>
          <w:color w:val="auto"/>
          <w:sz w:val="22"/>
          <w:szCs w:val="22"/>
        </w:rPr>
      </w:pPr>
      <w:r w:rsidRPr="00C35848">
        <w:rPr>
          <w:color w:val="auto"/>
          <w:sz w:val="22"/>
          <w:szCs w:val="22"/>
        </w:rPr>
        <w:t>Confirm an updated, prioritized set of indicators for</w:t>
      </w:r>
      <w:r>
        <w:rPr>
          <w:color w:val="auto"/>
          <w:sz w:val="22"/>
          <w:szCs w:val="22"/>
        </w:rPr>
        <w:t xml:space="preserve"> that Tier before moving to the next table to provide input.</w:t>
      </w:r>
    </w:p>
    <w:p w:rsidR="008416BC" w:rsidRPr="008416BC" w:rsidRDefault="008416BC" w:rsidP="008416BC">
      <w:pPr>
        <w:spacing w:after="180" w:line="240" w:lineRule="auto"/>
        <w:rPr>
          <w:rFonts w:ascii="Arial" w:eastAsia="Times New Roman" w:hAnsi="Arial" w:cs="Times New Roman"/>
          <w:szCs w:val="24"/>
          <w:lang w:eastAsia="en-US"/>
        </w:rPr>
      </w:pPr>
      <w:r w:rsidRPr="008416BC">
        <w:rPr>
          <w:rFonts w:ascii="Arial" w:eastAsia="Times New Roman" w:hAnsi="Arial" w:cs="Times New Roman"/>
          <w:szCs w:val="24"/>
          <w:lang w:eastAsia="en-US"/>
        </w:rPr>
        <w:br w:type="page"/>
      </w:r>
    </w:p>
    <w:tbl>
      <w:tblPr>
        <w:tblW w:w="9317" w:type="dxa"/>
        <w:tblInd w:w="108" w:type="dxa"/>
        <w:tblLayout w:type="fixed"/>
        <w:tblLook w:val="04A0" w:firstRow="1" w:lastRow="0" w:firstColumn="1" w:lastColumn="0" w:noHBand="0" w:noVBand="1"/>
      </w:tblPr>
      <w:tblGrid>
        <w:gridCol w:w="3402"/>
        <w:gridCol w:w="3969"/>
        <w:gridCol w:w="1710"/>
        <w:gridCol w:w="236"/>
      </w:tblGrid>
      <w:tr w:rsidR="008416BC" w:rsidRPr="008416BC" w:rsidTr="00ED7A2C">
        <w:trPr>
          <w:trHeight w:val="443"/>
        </w:trPr>
        <w:tc>
          <w:tcPr>
            <w:tcW w:w="9317" w:type="dxa"/>
            <w:gridSpan w:val="4"/>
            <w:tcBorders>
              <w:top w:val="nil"/>
              <w:left w:val="nil"/>
              <w:bottom w:val="nil"/>
              <w:right w:val="nil"/>
            </w:tcBorders>
            <w:shd w:val="clear" w:color="auto" w:fill="auto"/>
            <w:vAlign w:val="bottom"/>
            <w:hideMark/>
          </w:tcPr>
          <w:p w:rsidR="008416BC" w:rsidRPr="008416BC" w:rsidRDefault="008416BC" w:rsidP="008416BC">
            <w:pPr>
              <w:spacing w:after="0" w:line="240" w:lineRule="auto"/>
              <w:rPr>
                <w:rFonts w:ascii="Arial" w:eastAsia="Times New Roman" w:hAnsi="Arial" w:cs="Arial"/>
                <w:b/>
                <w:color w:val="000000"/>
                <w:lang w:eastAsia="en-US"/>
              </w:rPr>
            </w:pPr>
            <w:r w:rsidRPr="008416BC">
              <w:rPr>
                <w:rFonts w:ascii="Arial" w:eastAsia="Times New Roman" w:hAnsi="Arial" w:cs="Arial"/>
                <w:b/>
                <w:lang w:eastAsia="en-US"/>
              </w:rPr>
              <w:lastRenderedPageBreak/>
              <w:t xml:space="preserve">Online survey #2 rankings: </w:t>
            </w:r>
            <w:r w:rsidRPr="008416BC">
              <w:rPr>
                <w:rFonts w:ascii="Arial" w:eastAsia="Times New Roman" w:hAnsi="Arial" w:cs="Arial"/>
                <w:b/>
                <w:color w:val="000000"/>
                <w:lang w:eastAsia="en-US"/>
              </w:rPr>
              <w:t>Tier 2 Health system performance</w:t>
            </w:r>
          </w:p>
          <w:p w:rsidR="008416BC" w:rsidRPr="008416BC" w:rsidRDefault="008416BC" w:rsidP="008416BC">
            <w:pPr>
              <w:spacing w:after="0" w:line="240" w:lineRule="auto"/>
              <w:rPr>
                <w:rFonts w:ascii="Arial" w:eastAsia="Times New Roman" w:hAnsi="Arial" w:cs="Arial"/>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10" w:type="dxa"/>
            <w:tcBorders>
              <w:top w:val="single" w:sz="12" w:space="0" w:color="auto"/>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36" w:type="dxa"/>
            <w:tcBorders>
              <w:top w:val="single" w:sz="12" w:space="0" w:color="auto"/>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b/>
                <w:bCs/>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Child immunization</w:t>
            </w:r>
          </w:p>
        </w:tc>
        <w:tc>
          <w:tcPr>
            <w:tcW w:w="3969" w:type="dxa"/>
            <w:tcBorders>
              <w:top w:val="single" w:sz="12" w:space="0" w:color="auto"/>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MMR immunization adherence rate </w:t>
            </w:r>
          </w:p>
        </w:tc>
        <w:tc>
          <w:tcPr>
            <w:tcW w:w="1710" w:type="dxa"/>
            <w:tcBorders>
              <w:top w:val="single" w:sz="12" w:space="0" w:color="auto"/>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1 out of 15</w:t>
            </w:r>
          </w:p>
        </w:tc>
        <w:tc>
          <w:tcPr>
            <w:tcW w:w="236" w:type="dxa"/>
            <w:tcBorders>
              <w:top w:val="single" w:sz="12" w:space="0" w:color="auto"/>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25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 </w:t>
            </w:r>
          </w:p>
        </w:tc>
        <w:tc>
          <w:tcPr>
            <w:tcW w:w="3969" w:type="dxa"/>
            <w:tcBorders>
              <w:top w:val="nil"/>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DPT immunization adherence rate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2 out of 15</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85"/>
        </w:trPr>
        <w:tc>
          <w:tcPr>
            <w:tcW w:w="3402" w:type="dxa"/>
            <w:tcBorders>
              <w:top w:val="nil"/>
              <w:left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Service utilization</w:t>
            </w:r>
          </w:p>
        </w:tc>
        <w:tc>
          <w:tcPr>
            <w:tcW w:w="3969" w:type="dxa"/>
            <w:tcBorders>
              <w:top w:val="nil"/>
              <w:left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Cervical cancer screening rate </w:t>
            </w:r>
          </w:p>
        </w:tc>
        <w:tc>
          <w:tcPr>
            <w:tcW w:w="1710" w:type="dxa"/>
            <w:tcBorders>
              <w:top w:val="nil"/>
              <w:left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3 out of 15</w:t>
            </w:r>
          </w:p>
        </w:tc>
        <w:tc>
          <w:tcPr>
            <w:tcW w:w="236" w:type="dxa"/>
            <w:tcBorders>
              <w:top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 </w:t>
            </w:r>
          </w:p>
        </w:tc>
        <w:tc>
          <w:tcPr>
            <w:tcW w:w="3969" w:type="dxa"/>
            <w:tcBorders>
              <w:top w:val="nil"/>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Screening mammography rate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4 out of 15</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255"/>
        </w:trPr>
        <w:tc>
          <w:tcPr>
            <w:tcW w:w="3402" w:type="dxa"/>
            <w:tcBorders>
              <w:top w:val="single" w:sz="4" w:space="0" w:color="auto"/>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Hospitalization</w:t>
            </w:r>
          </w:p>
        </w:tc>
        <w:tc>
          <w:tcPr>
            <w:tcW w:w="3969" w:type="dxa"/>
            <w:tcBorders>
              <w:top w:val="single" w:sz="4" w:space="0" w:color="auto"/>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Hospitalization rate of ambulatory care sensitive  conditions (ACSC) </w:t>
            </w:r>
          </w:p>
        </w:tc>
        <w:tc>
          <w:tcPr>
            <w:tcW w:w="1710" w:type="dxa"/>
            <w:tcBorders>
              <w:top w:val="single" w:sz="4" w:space="0" w:color="auto"/>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5 out of 15</w:t>
            </w:r>
          </w:p>
        </w:tc>
        <w:tc>
          <w:tcPr>
            <w:tcW w:w="236" w:type="dxa"/>
            <w:tcBorders>
              <w:top w:val="single" w:sz="4" w:space="0" w:color="auto"/>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8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Service outcome</w:t>
            </w:r>
          </w:p>
        </w:tc>
        <w:tc>
          <w:tcPr>
            <w:tcW w:w="3969" w:type="dxa"/>
            <w:tcBorders>
              <w:top w:val="nil"/>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30-day acute myocardial infarction in-hospital mortality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6 out of 15</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 </w:t>
            </w:r>
          </w:p>
        </w:tc>
        <w:tc>
          <w:tcPr>
            <w:tcW w:w="3969" w:type="dxa"/>
            <w:tcBorders>
              <w:top w:val="nil"/>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Pneumonia re-admission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7 out of 15</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95"/>
        </w:trPr>
        <w:tc>
          <w:tcPr>
            <w:tcW w:w="3402" w:type="dxa"/>
            <w:tcBorders>
              <w:top w:val="nil"/>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 </w:t>
            </w:r>
          </w:p>
        </w:tc>
        <w:tc>
          <w:tcPr>
            <w:tcW w:w="3969" w:type="dxa"/>
            <w:tcBorders>
              <w:top w:val="nil"/>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Acute myocardial infarction re-admission rate </w:t>
            </w:r>
          </w:p>
        </w:tc>
        <w:tc>
          <w:tcPr>
            <w:tcW w:w="1710" w:type="dxa"/>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8 out of 15</w:t>
            </w:r>
          </w:p>
        </w:tc>
        <w:tc>
          <w:tcPr>
            <w:tcW w:w="236"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 </w:t>
            </w:r>
          </w:p>
        </w:tc>
        <w:tc>
          <w:tcPr>
            <w:tcW w:w="3969" w:type="dxa"/>
            <w:tcBorders>
              <w:top w:val="nil"/>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Pressure ulcer rate among elderly patients  </w:t>
            </w:r>
          </w:p>
        </w:tc>
        <w:tc>
          <w:tcPr>
            <w:tcW w:w="1710" w:type="dxa"/>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9 out of 15</w:t>
            </w:r>
          </w:p>
        </w:tc>
        <w:tc>
          <w:tcPr>
            <w:tcW w:w="236"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85"/>
        </w:trPr>
        <w:tc>
          <w:tcPr>
            <w:tcW w:w="3402" w:type="dxa"/>
            <w:tcBorders>
              <w:top w:val="nil"/>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sz w:val="18"/>
                <w:szCs w:val="18"/>
                <w:lang w:eastAsia="en-US"/>
              </w:rPr>
            </w:pPr>
            <w:r w:rsidRPr="008416BC">
              <w:rPr>
                <w:rFonts w:ascii="Arial" w:eastAsia="Times New Roman" w:hAnsi="Arial" w:cs="Arial"/>
                <w:b/>
                <w:bCs/>
                <w:sz w:val="18"/>
                <w:szCs w:val="18"/>
                <w:lang w:eastAsia="en-US"/>
              </w:rPr>
              <w:t>Access to service</w:t>
            </w:r>
          </w:p>
        </w:tc>
        <w:tc>
          <w:tcPr>
            <w:tcW w:w="3969" w:type="dxa"/>
            <w:tcBorders>
              <w:top w:val="nil"/>
              <w:left w:val="nil"/>
              <w:bottom w:val="single" w:sz="12"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sz w:val="18"/>
                <w:szCs w:val="18"/>
                <w:lang w:eastAsia="en-US"/>
              </w:rPr>
            </w:pPr>
            <w:r w:rsidRPr="008416BC">
              <w:rPr>
                <w:rFonts w:ascii="Arial" w:eastAsia="Times New Roman" w:hAnsi="Arial" w:cs="Arial"/>
                <w:sz w:val="18"/>
                <w:szCs w:val="18"/>
                <w:lang w:eastAsia="en-US"/>
              </w:rPr>
              <w:t xml:space="preserve">Access to general practitioner (GP) </w:t>
            </w:r>
          </w:p>
        </w:tc>
        <w:tc>
          <w:tcPr>
            <w:tcW w:w="1710" w:type="dxa"/>
            <w:tcBorders>
              <w:top w:val="nil"/>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18"/>
                <w:szCs w:val="18"/>
                <w:lang w:eastAsia="en-US"/>
              </w:rPr>
            </w:pPr>
            <w:r w:rsidRPr="008416BC">
              <w:rPr>
                <w:rFonts w:ascii="Arial" w:eastAsia="Times New Roman" w:hAnsi="Arial" w:cs="Arial"/>
                <w:sz w:val="18"/>
                <w:szCs w:val="18"/>
                <w:lang w:eastAsia="en-US"/>
              </w:rPr>
              <w:t>10 out of 15</w:t>
            </w:r>
          </w:p>
        </w:tc>
        <w:tc>
          <w:tcPr>
            <w:tcW w:w="236" w:type="dxa"/>
            <w:tcBorders>
              <w:top w:val="nil"/>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sz w:val="20"/>
                <w:szCs w:val="20"/>
                <w:lang w:eastAsia="en-US"/>
              </w:rPr>
            </w:pPr>
          </w:p>
        </w:tc>
      </w:tr>
      <w:tr w:rsidR="008416BC" w:rsidRPr="008416BC" w:rsidTr="00ED7A2C">
        <w:trPr>
          <w:trHeight w:val="300"/>
        </w:trPr>
        <w:tc>
          <w:tcPr>
            <w:tcW w:w="3402" w:type="dxa"/>
            <w:tcBorders>
              <w:top w:val="single" w:sz="12" w:space="0" w:color="auto"/>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p>
        </w:tc>
        <w:tc>
          <w:tcPr>
            <w:tcW w:w="3969" w:type="dxa"/>
            <w:tcBorders>
              <w:top w:val="single" w:sz="12" w:space="0" w:color="auto"/>
              <w:left w:val="nil"/>
              <w:bottom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p>
        </w:tc>
        <w:tc>
          <w:tcPr>
            <w:tcW w:w="1710" w:type="dxa"/>
            <w:tcBorders>
              <w:top w:val="single" w:sz="12" w:space="0" w:color="auto"/>
              <w:left w:val="nil"/>
              <w:bottom w:val="nil"/>
              <w:right w:val="nil"/>
            </w:tcBorders>
            <w:shd w:val="clear" w:color="auto" w:fill="auto"/>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p>
        </w:tc>
        <w:tc>
          <w:tcPr>
            <w:tcW w:w="236" w:type="dxa"/>
            <w:tcBorders>
              <w:top w:val="single" w:sz="12" w:space="0" w:color="auto"/>
              <w:left w:val="nil"/>
              <w:bottom w:val="nil"/>
              <w:right w:val="nil"/>
            </w:tcBorders>
            <w:shd w:val="clear" w:color="auto" w:fill="auto"/>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50"/>
        </w:trPr>
        <w:tc>
          <w:tcPr>
            <w:tcW w:w="3402" w:type="dxa"/>
            <w:tcBorders>
              <w:top w:val="single" w:sz="12" w:space="0" w:color="auto"/>
              <w:left w:val="single" w:sz="12" w:space="0" w:color="auto"/>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10" w:type="dxa"/>
            <w:tcBorders>
              <w:top w:val="single" w:sz="12" w:space="0" w:color="auto"/>
              <w:left w:val="nil"/>
              <w:bottom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36" w:type="dxa"/>
            <w:tcBorders>
              <w:top w:val="single" w:sz="12" w:space="0" w:color="auto"/>
              <w:bottom w:val="single" w:sz="1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20"/>
                <w:szCs w:val="20"/>
                <w:lang w:eastAsia="en-US"/>
              </w:rPr>
            </w:pPr>
          </w:p>
        </w:tc>
      </w:tr>
      <w:tr w:rsidR="008416BC" w:rsidRPr="008416BC" w:rsidTr="00ED7A2C">
        <w:trPr>
          <w:trHeight w:val="65"/>
        </w:trPr>
        <w:tc>
          <w:tcPr>
            <w:tcW w:w="3402" w:type="dxa"/>
            <w:tcBorders>
              <w:top w:val="single" w:sz="12" w:space="0" w:color="auto"/>
              <w:left w:val="single" w:sz="12" w:space="0" w:color="auto"/>
              <w:bottom w:val="single" w:sz="12" w:space="0" w:color="auto"/>
              <w:right w:val="single" w:sz="4" w:space="0" w:color="auto"/>
            </w:tcBorders>
            <w:shd w:val="clear" w:color="000000" w:fill="D99594" w:themeFill="accent2" w:themeFillTint="99"/>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Service delivery</w:t>
            </w:r>
          </w:p>
        </w:tc>
        <w:tc>
          <w:tcPr>
            <w:tcW w:w="3969" w:type="dxa"/>
            <w:tcBorders>
              <w:top w:val="single" w:sz="12" w:space="0" w:color="auto"/>
              <w:left w:val="nil"/>
              <w:bottom w:val="single" w:sz="12" w:space="0" w:color="auto"/>
              <w:right w:val="single" w:sz="4" w:space="0" w:color="auto"/>
            </w:tcBorders>
            <w:shd w:val="clear" w:color="000000" w:fill="D99594" w:themeFill="accent2" w:themeFillTint="99"/>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Minimally invasive cholecystectomy rate </w:t>
            </w:r>
          </w:p>
        </w:tc>
        <w:tc>
          <w:tcPr>
            <w:tcW w:w="1710" w:type="dxa"/>
            <w:tcBorders>
              <w:top w:val="single" w:sz="12" w:space="0" w:color="auto"/>
              <w:left w:val="nil"/>
              <w:bottom w:val="single" w:sz="12" w:space="0" w:color="auto"/>
            </w:tcBorders>
            <w:shd w:val="clear" w:color="000000" w:fill="D99594" w:themeFill="accent2" w:themeFillTint="99"/>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12 out of 15</w:t>
            </w:r>
          </w:p>
        </w:tc>
        <w:tc>
          <w:tcPr>
            <w:tcW w:w="236" w:type="dxa"/>
            <w:tcBorders>
              <w:top w:val="single" w:sz="12" w:space="0" w:color="auto"/>
              <w:bottom w:val="single" w:sz="12" w:space="0" w:color="auto"/>
              <w:right w:val="single" w:sz="12" w:space="0" w:color="auto"/>
            </w:tcBorders>
            <w:shd w:val="clear" w:color="000000" w:fill="D99594" w:themeFill="accent2" w:themeFillTint="99"/>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trHeight w:val="255"/>
        </w:trPr>
        <w:tc>
          <w:tcPr>
            <w:tcW w:w="3402"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180" w:line="240" w:lineRule="auto"/>
              <w:rPr>
                <w:rFonts w:ascii="Arial" w:eastAsia="Times New Roman" w:hAnsi="Arial" w:cs="Arial"/>
                <w:b/>
                <w:bCs/>
                <w:color w:val="000000"/>
                <w:sz w:val="20"/>
                <w:szCs w:val="20"/>
                <w:lang w:eastAsia="en-US"/>
              </w:rPr>
            </w:pPr>
          </w:p>
        </w:tc>
        <w:tc>
          <w:tcPr>
            <w:tcW w:w="3969"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180" w:line="240" w:lineRule="auto"/>
              <w:rPr>
                <w:rFonts w:ascii="Arial" w:eastAsia="Times New Roman" w:hAnsi="Arial" w:cs="Arial"/>
                <w:color w:val="000000"/>
                <w:sz w:val="20"/>
                <w:szCs w:val="20"/>
                <w:lang w:eastAsia="en-US"/>
              </w:rPr>
            </w:pPr>
          </w:p>
        </w:tc>
        <w:tc>
          <w:tcPr>
            <w:tcW w:w="1710"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180" w:line="240" w:lineRule="auto"/>
              <w:rPr>
                <w:rFonts w:ascii="Arial" w:eastAsia="Times New Roman" w:hAnsi="Arial" w:cs="Arial"/>
                <w:color w:val="000000"/>
                <w:sz w:val="20"/>
                <w:szCs w:val="20"/>
                <w:lang w:eastAsia="en-US"/>
              </w:rPr>
            </w:pPr>
          </w:p>
        </w:tc>
        <w:tc>
          <w:tcPr>
            <w:tcW w:w="236" w:type="dxa"/>
            <w:tcBorders>
              <w:top w:val="single" w:sz="12" w:space="0" w:color="auto"/>
              <w:left w:val="nil"/>
              <w:bottom w:val="nil"/>
              <w:right w:val="nil"/>
            </w:tcBorders>
            <w:shd w:val="clear" w:color="auto" w:fill="auto"/>
            <w:noWrap/>
            <w:vAlign w:val="bottom"/>
            <w:hideMark/>
          </w:tcPr>
          <w:p w:rsidR="008416BC" w:rsidRPr="008416BC" w:rsidRDefault="008416BC" w:rsidP="008416BC">
            <w:pPr>
              <w:spacing w:after="180" w:line="240" w:lineRule="auto"/>
              <w:rPr>
                <w:rFonts w:ascii="Arial" w:eastAsia="Times New Roman" w:hAnsi="Arial" w:cs="Arial"/>
                <w:color w:val="000000"/>
                <w:sz w:val="20"/>
                <w:szCs w:val="20"/>
                <w:lang w:eastAsia="en-US"/>
              </w:rPr>
            </w:pPr>
          </w:p>
        </w:tc>
      </w:tr>
    </w:tbl>
    <w:p w:rsidR="008416BC" w:rsidRPr="008416BC" w:rsidRDefault="008416BC" w:rsidP="008416BC">
      <w:pPr>
        <w:spacing w:after="180" w:line="240" w:lineRule="auto"/>
        <w:rPr>
          <w:rFonts w:ascii="Arial" w:eastAsia="Times New Roman" w:hAnsi="Arial" w:cs="Arial"/>
          <w:b/>
          <w:color w:val="000000"/>
          <w:lang w:eastAsia="en-US"/>
        </w:rPr>
      </w:pPr>
      <w:r w:rsidRPr="008416BC">
        <w:rPr>
          <w:rFonts w:ascii="Arial" w:eastAsia="Times New Roman" w:hAnsi="Arial" w:cs="Arial"/>
          <w:b/>
          <w:lang w:eastAsia="en-US"/>
        </w:rPr>
        <w:t xml:space="preserve">Online survey #3 rankings: </w:t>
      </w:r>
      <w:r w:rsidRPr="008416BC">
        <w:rPr>
          <w:rFonts w:ascii="Arial" w:eastAsia="Times New Roman" w:hAnsi="Arial" w:cs="Arial"/>
          <w:b/>
          <w:color w:val="000000"/>
          <w:lang w:eastAsia="en-US"/>
        </w:rPr>
        <w:t>Tier 3 Non-medical determinants of health</w:t>
      </w:r>
    </w:p>
    <w:tbl>
      <w:tblPr>
        <w:tblW w:w="10049" w:type="dxa"/>
        <w:tblInd w:w="108" w:type="dxa"/>
        <w:tblLayout w:type="fixed"/>
        <w:tblLook w:val="04A0" w:firstRow="1" w:lastRow="0" w:firstColumn="1" w:lastColumn="0" w:noHBand="0" w:noVBand="1"/>
      </w:tblPr>
      <w:tblGrid>
        <w:gridCol w:w="3402"/>
        <w:gridCol w:w="3969"/>
        <w:gridCol w:w="709"/>
        <w:gridCol w:w="992"/>
        <w:gridCol w:w="268"/>
        <w:gridCol w:w="16"/>
        <w:gridCol w:w="425"/>
        <w:gridCol w:w="268"/>
      </w:tblGrid>
      <w:tr w:rsidR="008416BC" w:rsidRPr="008416BC" w:rsidTr="00ED7A2C">
        <w:trPr>
          <w:trHeight w:val="70"/>
        </w:trPr>
        <w:tc>
          <w:tcPr>
            <w:tcW w:w="3402" w:type="dxa"/>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4678" w:type="dxa"/>
            <w:gridSpan w:val="2"/>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1701" w:type="dxa"/>
            <w:gridSpan w:val="4"/>
            <w:tcBorders>
              <w:top w:val="nil"/>
              <w:left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c>
          <w:tcPr>
            <w:tcW w:w="268" w:type="dxa"/>
            <w:tcBorders>
              <w:top w:val="nil"/>
              <w:left w:val="nil"/>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20"/>
                <w:szCs w:val="20"/>
                <w:lang w:eastAsia="en-US"/>
              </w:rPr>
            </w:pPr>
          </w:p>
        </w:tc>
      </w:tr>
      <w:tr w:rsidR="008416BC" w:rsidRPr="008416BC" w:rsidTr="00ED7A2C">
        <w:trPr>
          <w:gridAfter w:val="3"/>
          <w:wAfter w:w="709" w:type="dxa"/>
          <w:trHeight w:val="65"/>
        </w:trPr>
        <w:tc>
          <w:tcPr>
            <w:tcW w:w="3402" w:type="dxa"/>
            <w:tcBorders>
              <w:top w:val="single" w:sz="12" w:space="0" w:color="auto"/>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01" w:type="dxa"/>
            <w:gridSpan w:val="2"/>
            <w:tcBorders>
              <w:top w:val="single" w:sz="12" w:space="0" w:color="auto"/>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68" w:type="dxa"/>
            <w:tcBorders>
              <w:top w:val="single" w:sz="12" w:space="0" w:color="auto"/>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ind w:left="-18" w:firstLine="18"/>
              <w:jc w:val="right"/>
              <w:rPr>
                <w:rFonts w:ascii="Arial" w:eastAsia="Times New Roman" w:hAnsi="Arial" w:cs="Arial"/>
                <w:b/>
                <w:bCs/>
                <w:color w:val="000000"/>
                <w:sz w:val="20"/>
                <w:szCs w:val="20"/>
                <w:lang w:eastAsia="en-US"/>
              </w:rPr>
            </w:pPr>
          </w:p>
        </w:tc>
      </w:tr>
      <w:tr w:rsidR="008416BC" w:rsidRPr="008416BC" w:rsidTr="00ED7A2C">
        <w:trPr>
          <w:gridAfter w:val="3"/>
          <w:wAfter w:w="709" w:type="dxa"/>
          <w:trHeight w:val="65"/>
        </w:trPr>
        <w:tc>
          <w:tcPr>
            <w:tcW w:w="3402" w:type="dxa"/>
            <w:tcBorders>
              <w:top w:val="single" w:sz="12" w:space="0" w:color="auto"/>
              <w:left w:val="single" w:sz="12" w:space="0" w:color="auto"/>
              <w:bottom w:val="nil"/>
              <w:right w:val="nil"/>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Tobacco smoking</w:t>
            </w:r>
          </w:p>
        </w:tc>
        <w:tc>
          <w:tcPr>
            <w:tcW w:w="3969" w:type="dxa"/>
            <w:tcBorders>
              <w:top w:val="single" w:sz="12" w:space="0" w:color="auto"/>
              <w:left w:val="single" w:sz="4" w:space="0" w:color="auto"/>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Adult current smoking rate </w:t>
            </w:r>
          </w:p>
        </w:tc>
        <w:tc>
          <w:tcPr>
            <w:tcW w:w="1701" w:type="dxa"/>
            <w:gridSpan w:val="2"/>
            <w:tcBorders>
              <w:top w:val="single" w:sz="12" w:space="0" w:color="auto"/>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 out of 25</w:t>
            </w:r>
          </w:p>
        </w:tc>
        <w:tc>
          <w:tcPr>
            <w:tcW w:w="268" w:type="dxa"/>
            <w:tcBorders>
              <w:top w:val="single" w:sz="12" w:space="0" w:color="auto"/>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95"/>
        </w:trPr>
        <w:tc>
          <w:tcPr>
            <w:tcW w:w="3402" w:type="dxa"/>
            <w:tcBorders>
              <w:top w:val="nil"/>
              <w:left w:val="single" w:sz="12" w:space="0" w:color="auto"/>
              <w:bottom w:val="nil"/>
              <w:right w:val="nil"/>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single" w:sz="4" w:space="0" w:color="auto"/>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Teen current smoking rate </w:t>
            </w:r>
          </w:p>
        </w:tc>
        <w:tc>
          <w:tcPr>
            <w:tcW w:w="1701" w:type="dxa"/>
            <w:gridSpan w:val="2"/>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 out of 25</w:t>
            </w:r>
          </w:p>
        </w:tc>
        <w:tc>
          <w:tcPr>
            <w:tcW w:w="268"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95"/>
        </w:trPr>
        <w:tc>
          <w:tcPr>
            <w:tcW w:w="3402" w:type="dxa"/>
            <w:tcBorders>
              <w:top w:val="nil"/>
              <w:left w:val="single" w:sz="12" w:space="0" w:color="auto"/>
              <w:bottom w:val="single" w:sz="4" w:space="0" w:color="auto"/>
              <w:right w:val="nil"/>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single" w:sz="4" w:space="0" w:color="auto"/>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Rate of smoking during pregnancy </w:t>
            </w:r>
          </w:p>
        </w:tc>
        <w:tc>
          <w:tcPr>
            <w:tcW w:w="1701" w:type="dxa"/>
            <w:gridSpan w:val="2"/>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3 out of 25</w:t>
            </w:r>
          </w:p>
        </w:tc>
        <w:tc>
          <w:tcPr>
            <w:tcW w:w="268"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nil"/>
              <w:left w:val="single" w:sz="12" w:space="0" w:color="auto"/>
              <w:bottom w:val="nil"/>
              <w:right w:val="nil"/>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xml:space="preserve">Environmental/social </w:t>
            </w:r>
          </w:p>
        </w:tc>
        <w:tc>
          <w:tcPr>
            <w:tcW w:w="3969" w:type="dxa"/>
            <w:tcBorders>
              <w:top w:val="nil"/>
              <w:left w:val="single" w:sz="4" w:space="0" w:color="auto"/>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Water quality </w:t>
            </w:r>
          </w:p>
        </w:tc>
        <w:tc>
          <w:tcPr>
            <w:tcW w:w="1701" w:type="dxa"/>
            <w:gridSpan w:val="2"/>
            <w:tcBorders>
              <w:top w:val="nil"/>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4 out of 25</w:t>
            </w:r>
          </w:p>
        </w:tc>
        <w:tc>
          <w:tcPr>
            <w:tcW w:w="268" w:type="dxa"/>
            <w:tcBorders>
              <w:top w:val="nil"/>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95"/>
        </w:trPr>
        <w:tc>
          <w:tcPr>
            <w:tcW w:w="3402" w:type="dxa"/>
            <w:tcBorders>
              <w:top w:val="nil"/>
              <w:left w:val="single" w:sz="12" w:space="0" w:color="auto"/>
              <w:bottom w:val="single" w:sz="4" w:space="0" w:color="auto"/>
              <w:right w:val="nil"/>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determinants</w:t>
            </w:r>
          </w:p>
        </w:tc>
        <w:tc>
          <w:tcPr>
            <w:tcW w:w="3969" w:type="dxa"/>
            <w:tcBorders>
              <w:top w:val="nil"/>
              <w:left w:val="single" w:sz="4" w:space="0" w:color="auto"/>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Exposure to second-hand smoke </w:t>
            </w:r>
          </w:p>
        </w:tc>
        <w:tc>
          <w:tcPr>
            <w:tcW w:w="1701" w:type="dxa"/>
            <w:gridSpan w:val="2"/>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14 out of 25</w:t>
            </w:r>
          </w:p>
        </w:tc>
        <w:tc>
          <w:tcPr>
            <w:tcW w:w="268" w:type="dxa"/>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single" w:sz="4" w:space="0" w:color="auto"/>
              <w:left w:val="single" w:sz="12" w:space="0" w:color="auto"/>
              <w:bottom w:val="single" w:sz="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Food security</w:t>
            </w:r>
          </w:p>
        </w:tc>
        <w:tc>
          <w:tcPr>
            <w:tcW w:w="3969" w:type="dxa"/>
            <w:tcBorders>
              <w:top w:val="single" w:sz="4" w:space="0" w:color="auto"/>
              <w:left w:val="nil"/>
              <w:bottom w:val="single" w:sz="2"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Prevalence of household food insecurity</w:t>
            </w:r>
          </w:p>
        </w:tc>
        <w:tc>
          <w:tcPr>
            <w:tcW w:w="1701" w:type="dxa"/>
            <w:gridSpan w:val="2"/>
            <w:tcBorders>
              <w:top w:val="single" w:sz="4" w:space="0" w:color="auto"/>
              <w:left w:val="nil"/>
              <w:bottom w:val="single" w:sz="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5 out of 25</w:t>
            </w:r>
          </w:p>
        </w:tc>
        <w:tc>
          <w:tcPr>
            <w:tcW w:w="268" w:type="dxa"/>
            <w:tcBorders>
              <w:top w:val="single" w:sz="4" w:space="0" w:color="auto"/>
              <w:bottom w:val="single" w:sz="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single" w:sz="2" w:space="0" w:color="auto"/>
              <w:left w:val="single" w:sz="12" w:space="0" w:color="auto"/>
              <w:bottom w:val="single" w:sz="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Teen pregnancy</w:t>
            </w:r>
          </w:p>
        </w:tc>
        <w:tc>
          <w:tcPr>
            <w:tcW w:w="3969" w:type="dxa"/>
            <w:tcBorders>
              <w:top w:val="single" w:sz="2" w:space="0" w:color="auto"/>
              <w:left w:val="nil"/>
              <w:bottom w:val="single" w:sz="2"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Teen pregnancy rate </w:t>
            </w:r>
          </w:p>
        </w:tc>
        <w:tc>
          <w:tcPr>
            <w:tcW w:w="1701" w:type="dxa"/>
            <w:gridSpan w:val="2"/>
            <w:tcBorders>
              <w:top w:val="single" w:sz="2" w:space="0" w:color="auto"/>
              <w:left w:val="nil"/>
              <w:bottom w:val="single" w:sz="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6 out of 25</w:t>
            </w:r>
          </w:p>
        </w:tc>
        <w:tc>
          <w:tcPr>
            <w:tcW w:w="268" w:type="dxa"/>
            <w:tcBorders>
              <w:top w:val="single" w:sz="2" w:space="0" w:color="auto"/>
              <w:bottom w:val="single" w:sz="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single" w:sz="2" w:space="0" w:color="auto"/>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xml:space="preserve">Early childhood </w:t>
            </w:r>
          </w:p>
        </w:tc>
        <w:tc>
          <w:tcPr>
            <w:tcW w:w="3969" w:type="dxa"/>
            <w:tcBorders>
              <w:top w:val="single" w:sz="2" w:space="0" w:color="auto"/>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Children vulnerable in one or more EDI domains </w:t>
            </w:r>
          </w:p>
        </w:tc>
        <w:tc>
          <w:tcPr>
            <w:tcW w:w="1701" w:type="dxa"/>
            <w:gridSpan w:val="2"/>
            <w:tcBorders>
              <w:top w:val="single" w:sz="2" w:space="0" w:color="auto"/>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7 out of 25</w:t>
            </w:r>
          </w:p>
        </w:tc>
        <w:tc>
          <w:tcPr>
            <w:tcW w:w="268" w:type="dxa"/>
            <w:tcBorders>
              <w:top w:val="single" w:sz="2" w:space="0" w:color="auto"/>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nil"/>
              <w:left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development</w:t>
            </w:r>
          </w:p>
        </w:tc>
        <w:tc>
          <w:tcPr>
            <w:tcW w:w="3969" w:type="dxa"/>
            <w:tcBorders>
              <w:top w:val="nil"/>
              <w:left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Physical health and well-being vulnerability among kindergarten school children </w:t>
            </w:r>
          </w:p>
        </w:tc>
        <w:tc>
          <w:tcPr>
            <w:tcW w:w="1701" w:type="dxa"/>
            <w:gridSpan w:val="2"/>
            <w:tcBorders>
              <w:top w:val="nil"/>
              <w:left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9 out of 25</w:t>
            </w:r>
          </w:p>
        </w:tc>
        <w:tc>
          <w:tcPr>
            <w:tcW w:w="268" w:type="dxa"/>
            <w:tcBorders>
              <w:top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3"/>
          <w:wAfter w:w="709" w:type="dxa"/>
          <w:trHeight w:val="85"/>
        </w:trPr>
        <w:tc>
          <w:tcPr>
            <w:tcW w:w="3402" w:type="dxa"/>
            <w:tcBorders>
              <w:top w:val="nil"/>
              <w:left w:val="single" w:sz="12" w:space="0" w:color="auto"/>
              <w:bottom w:val="single" w:sz="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2"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Language and cognitive development vulnerability among kindergarten school children </w:t>
            </w:r>
          </w:p>
        </w:tc>
        <w:tc>
          <w:tcPr>
            <w:tcW w:w="1701" w:type="dxa"/>
            <w:gridSpan w:val="2"/>
            <w:tcBorders>
              <w:top w:val="nil"/>
              <w:left w:val="nil"/>
              <w:bottom w:val="single" w:sz="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11 out of 25</w:t>
            </w:r>
          </w:p>
        </w:tc>
        <w:tc>
          <w:tcPr>
            <w:tcW w:w="268" w:type="dxa"/>
            <w:tcBorders>
              <w:top w:val="nil"/>
              <w:bottom w:val="single" w:sz="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85"/>
        </w:trPr>
        <w:tc>
          <w:tcPr>
            <w:tcW w:w="3402" w:type="dxa"/>
            <w:tcBorders>
              <w:top w:val="single" w:sz="2" w:space="0" w:color="auto"/>
              <w:left w:val="single" w:sz="12" w:space="0" w:color="auto"/>
              <w:bottom w:val="nil"/>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Breastfeeding practices</w:t>
            </w:r>
          </w:p>
        </w:tc>
        <w:tc>
          <w:tcPr>
            <w:tcW w:w="3969" w:type="dxa"/>
            <w:tcBorders>
              <w:top w:val="single" w:sz="2" w:space="0" w:color="auto"/>
              <w:left w:val="nil"/>
              <w:bottom w:val="nil"/>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Exclusive breastfeeding duration of 6 months or more </w:t>
            </w:r>
          </w:p>
        </w:tc>
        <w:tc>
          <w:tcPr>
            <w:tcW w:w="1701" w:type="dxa"/>
            <w:gridSpan w:val="2"/>
            <w:tcBorders>
              <w:top w:val="single" w:sz="2" w:space="0" w:color="auto"/>
              <w:left w:val="nil"/>
              <w:bottom w:val="nil"/>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8 out of 25</w:t>
            </w:r>
          </w:p>
        </w:tc>
        <w:tc>
          <w:tcPr>
            <w:tcW w:w="284" w:type="dxa"/>
            <w:gridSpan w:val="2"/>
            <w:tcBorders>
              <w:top w:val="single" w:sz="2" w:space="0" w:color="auto"/>
              <w:bottom w:val="nil"/>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9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Breastfeeding duration of 6 months or more </w:t>
            </w:r>
          </w:p>
        </w:tc>
        <w:tc>
          <w:tcPr>
            <w:tcW w:w="1701" w:type="dxa"/>
            <w:gridSpan w:val="2"/>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10 out of 25</w:t>
            </w:r>
          </w:p>
        </w:tc>
        <w:tc>
          <w:tcPr>
            <w:tcW w:w="284" w:type="dxa"/>
            <w:gridSpan w:val="2"/>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85"/>
        </w:trPr>
        <w:tc>
          <w:tcPr>
            <w:tcW w:w="3402" w:type="dxa"/>
            <w:tcBorders>
              <w:top w:val="single" w:sz="4" w:space="0" w:color="auto"/>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Alcohol consumption</w:t>
            </w:r>
          </w:p>
        </w:tc>
        <w:tc>
          <w:tcPr>
            <w:tcW w:w="3969" w:type="dxa"/>
            <w:tcBorders>
              <w:top w:val="single" w:sz="4" w:space="0" w:color="auto"/>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Prevalence of hazardous drinking</w:t>
            </w:r>
          </w:p>
        </w:tc>
        <w:tc>
          <w:tcPr>
            <w:tcW w:w="1701" w:type="dxa"/>
            <w:gridSpan w:val="2"/>
            <w:tcBorders>
              <w:top w:val="single" w:sz="4" w:space="0" w:color="auto"/>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12 out of 25</w:t>
            </w:r>
          </w:p>
        </w:tc>
        <w:tc>
          <w:tcPr>
            <w:tcW w:w="284" w:type="dxa"/>
            <w:gridSpan w:val="2"/>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85"/>
        </w:trPr>
        <w:tc>
          <w:tcPr>
            <w:tcW w:w="3402" w:type="dxa"/>
            <w:tcBorders>
              <w:top w:val="nil"/>
              <w:left w:val="single" w:sz="12" w:space="0" w:color="auto"/>
              <w:bottom w:val="single" w:sz="4"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Dental insurance</w:t>
            </w:r>
          </w:p>
        </w:tc>
        <w:tc>
          <w:tcPr>
            <w:tcW w:w="3969" w:type="dxa"/>
            <w:tcBorders>
              <w:top w:val="nil"/>
              <w:left w:val="nil"/>
              <w:bottom w:val="single" w:sz="4"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Presence and source of dental insurance </w:t>
            </w:r>
          </w:p>
        </w:tc>
        <w:tc>
          <w:tcPr>
            <w:tcW w:w="1701" w:type="dxa"/>
            <w:gridSpan w:val="2"/>
            <w:tcBorders>
              <w:top w:val="nil"/>
              <w:left w:val="nil"/>
              <w:bottom w:val="single" w:sz="4"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13 out of 25</w:t>
            </w:r>
          </w:p>
        </w:tc>
        <w:tc>
          <w:tcPr>
            <w:tcW w:w="284" w:type="dxa"/>
            <w:gridSpan w:val="2"/>
            <w:tcBorders>
              <w:top w:val="nil"/>
              <w:bottom w:val="single" w:sz="4"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85"/>
        </w:trPr>
        <w:tc>
          <w:tcPr>
            <w:tcW w:w="3402" w:type="dxa"/>
            <w:tcBorders>
              <w:top w:val="nil"/>
              <w:left w:val="single" w:sz="12" w:space="0" w:color="auto"/>
              <w:bottom w:val="single" w:sz="12" w:space="0" w:color="auto"/>
              <w:right w:val="single" w:sz="4" w:space="0" w:color="auto"/>
            </w:tcBorders>
            <w:shd w:val="clear" w:color="000000" w:fill="92D050"/>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Dietary practices</w:t>
            </w:r>
          </w:p>
        </w:tc>
        <w:tc>
          <w:tcPr>
            <w:tcW w:w="3969" w:type="dxa"/>
            <w:tcBorders>
              <w:top w:val="nil"/>
              <w:left w:val="nil"/>
              <w:bottom w:val="single" w:sz="12" w:space="0" w:color="auto"/>
              <w:right w:val="single" w:sz="4" w:space="0" w:color="auto"/>
            </w:tcBorders>
            <w:shd w:val="clear" w:color="000000" w:fill="92D050"/>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Fruit and Vegetable Consumption </w:t>
            </w:r>
          </w:p>
        </w:tc>
        <w:tc>
          <w:tcPr>
            <w:tcW w:w="1701" w:type="dxa"/>
            <w:gridSpan w:val="2"/>
            <w:tcBorders>
              <w:top w:val="nil"/>
              <w:left w:val="nil"/>
              <w:bottom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15 out of 25</w:t>
            </w:r>
          </w:p>
        </w:tc>
        <w:tc>
          <w:tcPr>
            <w:tcW w:w="284" w:type="dxa"/>
            <w:gridSpan w:val="2"/>
            <w:tcBorders>
              <w:top w:val="nil"/>
              <w:bottom w:val="single" w:sz="12" w:space="0" w:color="auto"/>
              <w:right w:val="single" w:sz="12" w:space="0" w:color="auto"/>
            </w:tcBorders>
            <w:shd w:val="clear" w:color="000000" w:fill="92D050"/>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270"/>
        </w:trPr>
        <w:tc>
          <w:tcPr>
            <w:tcW w:w="3402" w:type="dxa"/>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p>
        </w:tc>
        <w:tc>
          <w:tcPr>
            <w:tcW w:w="3969" w:type="dxa"/>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rPr>
                <w:rFonts w:ascii="Arial" w:eastAsia="Times New Roman" w:hAnsi="Arial" w:cs="Arial"/>
                <w:color w:val="000000"/>
                <w:sz w:val="18"/>
                <w:szCs w:val="18"/>
                <w:lang w:eastAsia="en-US"/>
              </w:rPr>
            </w:pPr>
          </w:p>
        </w:tc>
        <w:tc>
          <w:tcPr>
            <w:tcW w:w="1701" w:type="dxa"/>
            <w:gridSpan w:val="2"/>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p>
        </w:tc>
        <w:tc>
          <w:tcPr>
            <w:tcW w:w="284" w:type="dxa"/>
            <w:gridSpan w:val="2"/>
            <w:tcBorders>
              <w:top w:val="nil"/>
              <w:left w:val="nil"/>
              <w:bottom w:val="single" w:sz="12" w:space="0" w:color="auto"/>
              <w:right w:val="nil"/>
            </w:tcBorders>
            <w:shd w:val="clear" w:color="auto" w:fill="auto"/>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65"/>
        </w:trPr>
        <w:tc>
          <w:tcPr>
            <w:tcW w:w="3402" w:type="dxa"/>
            <w:tcBorders>
              <w:top w:val="single" w:sz="12" w:space="0" w:color="auto"/>
              <w:left w:val="single" w:sz="12" w:space="0" w:color="auto"/>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Theme</w:t>
            </w:r>
          </w:p>
        </w:tc>
        <w:tc>
          <w:tcPr>
            <w:tcW w:w="3969" w:type="dxa"/>
            <w:tcBorders>
              <w:top w:val="single" w:sz="12" w:space="0" w:color="auto"/>
              <w:left w:val="nil"/>
              <w:bottom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Indicator</w:t>
            </w:r>
          </w:p>
        </w:tc>
        <w:tc>
          <w:tcPr>
            <w:tcW w:w="1701" w:type="dxa"/>
            <w:gridSpan w:val="2"/>
            <w:tcBorders>
              <w:top w:val="single" w:sz="12" w:space="0" w:color="auto"/>
              <w:left w:val="nil"/>
              <w:bottom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Rank within tier</w:t>
            </w:r>
          </w:p>
        </w:tc>
        <w:tc>
          <w:tcPr>
            <w:tcW w:w="284" w:type="dxa"/>
            <w:gridSpan w:val="2"/>
            <w:tcBorders>
              <w:top w:val="single" w:sz="12" w:space="0" w:color="auto"/>
              <w:bottom w:val="single" w:sz="1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b/>
                <w:bCs/>
                <w:color w:val="000000"/>
                <w:sz w:val="20"/>
                <w:szCs w:val="20"/>
                <w:lang w:eastAsia="en-US"/>
              </w:rPr>
            </w:pPr>
          </w:p>
        </w:tc>
      </w:tr>
      <w:tr w:rsidR="008416BC" w:rsidRPr="008416BC" w:rsidTr="00ED7A2C">
        <w:trPr>
          <w:gridAfter w:val="2"/>
          <w:wAfter w:w="693" w:type="dxa"/>
          <w:trHeight w:val="65"/>
        </w:trPr>
        <w:tc>
          <w:tcPr>
            <w:tcW w:w="3402" w:type="dxa"/>
            <w:tcBorders>
              <w:top w:val="single" w:sz="12" w:space="0" w:color="auto"/>
              <w:left w:val="single" w:sz="1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Physical activity</w:t>
            </w:r>
          </w:p>
        </w:tc>
        <w:tc>
          <w:tcPr>
            <w:tcW w:w="3969" w:type="dxa"/>
            <w:tcBorders>
              <w:top w:val="single" w:sz="12" w:space="0" w:color="auto"/>
              <w:left w:val="nil"/>
              <w:right w:val="single" w:sz="4" w:space="0" w:color="auto"/>
            </w:tcBorders>
            <w:shd w:val="clear" w:color="000000" w:fill="D99795"/>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Leisure time physical activity </w:t>
            </w:r>
          </w:p>
        </w:tc>
        <w:tc>
          <w:tcPr>
            <w:tcW w:w="1701" w:type="dxa"/>
            <w:gridSpan w:val="2"/>
            <w:tcBorders>
              <w:top w:val="single" w:sz="12" w:space="0" w:color="auto"/>
              <w:left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16 out of 25</w:t>
            </w:r>
          </w:p>
        </w:tc>
        <w:tc>
          <w:tcPr>
            <w:tcW w:w="284" w:type="dxa"/>
            <w:gridSpan w:val="2"/>
            <w:tcBorders>
              <w:top w:val="single" w:sz="1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65"/>
        </w:trPr>
        <w:tc>
          <w:tcPr>
            <w:tcW w:w="3402" w:type="dxa"/>
            <w:tcBorders>
              <w:left w:val="single" w:sz="12" w:space="0" w:color="auto"/>
              <w:bottom w:val="single" w:sz="2"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left w:val="nil"/>
              <w:bottom w:val="single" w:sz="2" w:space="0" w:color="auto"/>
              <w:right w:val="single" w:sz="4" w:space="0" w:color="auto"/>
            </w:tcBorders>
            <w:shd w:val="clear" w:color="000000" w:fill="D99795"/>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Active transportation </w:t>
            </w:r>
          </w:p>
        </w:tc>
        <w:tc>
          <w:tcPr>
            <w:tcW w:w="1701" w:type="dxa"/>
            <w:gridSpan w:val="2"/>
            <w:tcBorders>
              <w:left w:val="nil"/>
              <w:bottom w:val="single" w:sz="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22 out of 25</w:t>
            </w:r>
          </w:p>
        </w:tc>
        <w:tc>
          <w:tcPr>
            <w:tcW w:w="284" w:type="dxa"/>
            <w:gridSpan w:val="2"/>
            <w:tcBorders>
              <w:bottom w:val="single" w:sz="2"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65"/>
        </w:trPr>
        <w:tc>
          <w:tcPr>
            <w:tcW w:w="3402" w:type="dxa"/>
            <w:tcBorders>
              <w:top w:val="single" w:sz="2" w:space="0" w:color="auto"/>
              <w:left w:val="single" w:sz="12" w:space="0" w:color="auto"/>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Substance use</w:t>
            </w:r>
          </w:p>
        </w:tc>
        <w:tc>
          <w:tcPr>
            <w:tcW w:w="3969" w:type="dxa"/>
            <w:tcBorders>
              <w:top w:val="single" w:sz="2" w:space="0" w:color="auto"/>
              <w:left w:val="nil"/>
              <w:bottom w:val="nil"/>
              <w:right w:val="single" w:sz="4" w:space="0" w:color="auto"/>
            </w:tcBorders>
            <w:shd w:val="clear" w:color="000000" w:fill="D99795"/>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Substance use before age 15 </w:t>
            </w:r>
          </w:p>
        </w:tc>
        <w:tc>
          <w:tcPr>
            <w:tcW w:w="1701" w:type="dxa"/>
            <w:gridSpan w:val="2"/>
            <w:tcBorders>
              <w:top w:val="single" w:sz="2" w:space="0" w:color="auto"/>
              <w:left w:val="nil"/>
              <w:bottom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17 out of 25</w:t>
            </w:r>
          </w:p>
        </w:tc>
        <w:tc>
          <w:tcPr>
            <w:tcW w:w="284" w:type="dxa"/>
            <w:gridSpan w:val="2"/>
            <w:tcBorders>
              <w:top w:val="single" w:sz="2" w:space="0" w:color="auto"/>
              <w:bottom w:val="nil"/>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95"/>
        </w:trPr>
        <w:tc>
          <w:tcPr>
            <w:tcW w:w="3402" w:type="dxa"/>
            <w:tcBorders>
              <w:top w:val="nil"/>
              <w:left w:val="single" w:sz="12" w:space="0" w:color="auto"/>
              <w:bottom w:val="nil"/>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nil"/>
              <w:right w:val="single" w:sz="4" w:space="0" w:color="auto"/>
            </w:tcBorders>
            <w:shd w:val="clear" w:color="000000" w:fill="D99795"/>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illicit drug use </w:t>
            </w:r>
          </w:p>
        </w:tc>
        <w:tc>
          <w:tcPr>
            <w:tcW w:w="1701" w:type="dxa"/>
            <w:gridSpan w:val="2"/>
            <w:tcBorders>
              <w:top w:val="nil"/>
              <w:left w:val="nil"/>
              <w:bottom w:val="nil"/>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20 out of 25</w:t>
            </w:r>
          </w:p>
        </w:tc>
        <w:tc>
          <w:tcPr>
            <w:tcW w:w="284" w:type="dxa"/>
            <w:gridSpan w:val="2"/>
            <w:tcBorders>
              <w:top w:val="nil"/>
              <w:bottom w:val="nil"/>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r w:rsidR="008416BC" w:rsidRPr="008416BC" w:rsidTr="00ED7A2C">
        <w:trPr>
          <w:gridAfter w:val="2"/>
          <w:wAfter w:w="693" w:type="dxa"/>
          <w:trHeight w:val="95"/>
        </w:trPr>
        <w:tc>
          <w:tcPr>
            <w:tcW w:w="3402" w:type="dxa"/>
            <w:tcBorders>
              <w:top w:val="nil"/>
              <w:left w:val="single" w:sz="12" w:space="0" w:color="auto"/>
              <w:bottom w:val="single" w:sz="4" w:space="0" w:color="auto"/>
              <w:right w:val="single" w:sz="4" w:space="0" w:color="auto"/>
            </w:tcBorders>
            <w:shd w:val="clear" w:color="000000" w:fill="D99795"/>
            <w:noWrap/>
            <w:hideMark/>
          </w:tcPr>
          <w:p w:rsidR="008416BC" w:rsidRPr="008416BC" w:rsidRDefault="008416BC" w:rsidP="008416BC">
            <w:pPr>
              <w:spacing w:after="0" w:line="240" w:lineRule="auto"/>
              <w:rPr>
                <w:rFonts w:ascii="Arial" w:eastAsia="Times New Roman" w:hAnsi="Arial" w:cs="Arial"/>
                <w:b/>
                <w:bCs/>
                <w:color w:val="000000"/>
                <w:sz w:val="18"/>
                <w:szCs w:val="18"/>
                <w:lang w:eastAsia="en-US"/>
              </w:rPr>
            </w:pPr>
            <w:r w:rsidRPr="008416BC">
              <w:rPr>
                <w:rFonts w:ascii="Arial" w:eastAsia="Times New Roman" w:hAnsi="Arial" w:cs="Arial"/>
                <w:b/>
                <w:bCs/>
                <w:color w:val="000000"/>
                <w:sz w:val="18"/>
                <w:szCs w:val="18"/>
                <w:lang w:eastAsia="en-US"/>
              </w:rPr>
              <w:t> </w:t>
            </w:r>
          </w:p>
        </w:tc>
        <w:tc>
          <w:tcPr>
            <w:tcW w:w="3969" w:type="dxa"/>
            <w:tcBorders>
              <w:top w:val="nil"/>
              <w:left w:val="nil"/>
              <w:bottom w:val="single" w:sz="4" w:space="0" w:color="auto"/>
              <w:right w:val="single" w:sz="4" w:space="0" w:color="auto"/>
            </w:tcBorders>
            <w:shd w:val="clear" w:color="000000" w:fill="D99795"/>
            <w:hideMark/>
          </w:tcPr>
          <w:p w:rsidR="008416BC" w:rsidRPr="008416BC" w:rsidRDefault="008416BC" w:rsidP="008416BC">
            <w:pPr>
              <w:spacing w:after="0" w:line="240" w:lineRule="auto"/>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 xml:space="preserve">Prevalence of past-year cannabis use </w:t>
            </w:r>
          </w:p>
        </w:tc>
        <w:tc>
          <w:tcPr>
            <w:tcW w:w="1701" w:type="dxa"/>
            <w:gridSpan w:val="2"/>
            <w:tcBorders>
              <w:top w:val="nil"/>
              <w:left w:val="nil"/>
              <w:bottom w:val="single" w:sz="4"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18"/>
                <w:szCs w:val="18"/>
                <w:lang w:eastAsia="en-US"/>
              </w:rPr>
            </w:pPr>
            <w:r w:rsidRPr="008416BC">
              <w:rPr>
                <w:rFonts w:ascii="Arial" w:eastAsia="Times New Roman" w:hAnsi="Arial" w:cs="Arial"/>
                <w:color w:val="000000"/>
                <w:sz w:val="18"/>
                <w:szCs w:val="18"/>
                <w:lang w:eastAsia="en-US"/>
              </w:rPr>
              <w:t>24 out of 25</w:t>
            </w:r>
          </w:p>
        </w:tc>
        <w:tc>
          <w:tcPr>
            <w:tcW w:w="284" w:type="dxa"/>
            <w:gridSpan w:val="2"/>
            <w:tcBorders>
              <w:top w:val="nil"/>
              <w:bottom w:val="single" w:sz="4" w:space="0" w:color="auto"/>
              <w:right w:val="single" w:sz="12" w:space="0" w:color="auto"/>
            </w:tcBorders>
            <w:shd w:val="clear" w:color="000000" w:fill="D99795"/>
            <w:noWrap/>
            <w:hideMark/>
          </w:tcPr>
          <w:p w:rsidR="008416BC" w:rsidRPr="008416BC" w:rsidRDefault="008416BC" w:rsidP="008416BC">
            <w:pPr>
              <w:spacing w:after="0" w:line="240" w:lineRule="auto"/>
              <w:jc w:val="right"/>
              <w:rPr>
                <w:rFonts w:ascii="Arial" w:eastAsia="Times New Roman" w:hAnsi="Arial" w:cs="Arial"/>
                <w:color w:val="000000"/>
                <w:sz w:val="20"/>
                <w:szCs w:val="20"/>
                <w:lang w:eastAsia="en-US"/>
              </w:rPr>
            </w:pPr>
          </w:p>
        </w:tc>
      </w:tr>
    </w:tbl>
    <w:p w:rsidR="008416BC" w:rsidRPr="008416BC" w:rsidRDefault="008416BC" w:rsidP="008416BC">
      <w:pPr>
        <w:spacing w:after="0" w:line="240" w:lineRule="auto"/>
        <w:rPr>
          <w:rFonts w:ascii="Arial" w:eastAsia="Times New Roman" w:hAnsi="Arial" w:cs="Times New Roman"/>
          <w:lang w:eastAsia="en-US"/>
        </w:rPr>
      </w:pPr>
    </w:p>
    <w:p w:rsidR="00A71D08" w:rsidRDefault="00A71D08">
      <w:pPr>
        <w:rPr>
          <w:rFonts w:ascii="Arial" w:eastAsia="Times New Roman" w:hAnsi="Arial" w:cs="Times New Roman"/>
          <w:lang w:eastAsia="en-US"/>
        </w:rPr>
      </w:pPr>
      <w:r>
        <w:rPr>
          <w:rFonts w:ascii="Arial" w:eastAsia="Times New Roman" w:hAnsi="Arial" w:cs="Times New Roman"/>
          <w:lang w:eastAsia="en-US"/>
        </w:rPr>
        <w:br w:type="page"/>
      </w:r>
    </w:p>
    <w:p w:rsidR="002B4BB7" w:rsidRDefault="002B4BB7" w:rsidP="00A71D08">
      <w:pPr>
        <w:pStyle w:val="Default"/>
        <w:rPr>
          <w:color w:val="auto"/>
          <w:sz w:val="22"/>
          <w:szCs w:val="22"/>
        </w:rPr>
      </w:pPr>
    </w:p>
    <w:p w:rsidR="00A71D08" w:rsidRPr="00C35848" w:rsidRDefault="00A71D08" w:rsidP="00A71D08">
      <w:pPr>
        <w:pStyle w:val="Default"/>
        <w:rPr>
          <w:color w:val="auto"/>
          <w:sz w:val="22"/>
          <w:szCs w:val="22"/>
        </w:rPr>
      </w:pPr>
      <w:r w:rsidRPr="00C35848">
        <w:rPr>
          <w:color w:val="auto"/>
          <w:sz w:val="22"/>
          <w:szCs w:val="22"/>
        </w:rPr>
        <w:t xml:space="preserve">Following the introductory presentations, participants were randomly divided into three groups, and a </w:t>
      </w:r>
      <w:r>
        <w:rPr>
          <w:color w:val="auto"/>
          <w:sz w:val="22"/>
          <w:szCs w:val="22"/>
        </w:rPr>
        <w:t xml:space="preserve">group discussion in </w:t>
      </w:r>
      <w:r w:rsidRPr="00C35848">
        <w:rPr>
          <w:color w:val="auto"/>
          <w:sz w:val="22"/>
          <w:szCs w:val="22"/>
        </w:rPr>
        <w:t xml:space="preserve">‘World Café’ format, consisting of three discussion tables (each assigned to one Tier), was used to enable participants to provide input relevant to the </w:t>
      </w:r>
      <w:r>
        <w:rPr>
          <w:color w:val="auto"/>
          <w:sz w:val="22"/>
          <w:szCs w:val="22"/>
        </w:rPr>
        <w:t xml:space="preserve">respective </w:t>
      </w:r>
      <w:r w:rsidRPr="00C35848">
        <w:rPr>
          <w:color w:val="auto"/>
          <w:sz w:val="22"/>
          <w:szCs w:val="22"/>
        </w:rPr>
        <w:t>Tier. Skilled facilitators stationed at each table asked participants t</w:t>
      </w:r>
      <w:r>
        <w:rPr>
          <w:color w:val="auto"/>
          <w:sz w:val="22"/>
          <w:szCs w:val="22"/>
        </w:rPr>
        <w:t>o complete the following tasks:</w:t>
      </w:r>
    </w:p>
    <w:p w:rsidR="00A71D08" w:rsidRPr="00C35848" w:rsidRDefault="00A71D08" w:rsidP="00A71D08">
      <w:pPr>
        <w:pStyle w:val="Default"/>
        <w:numPr>
          <w:ilvl w:val="0"/>
          <w:numId w:val="9"/>
        </w:numPr>
        <w:spacing w:after="180"/>
        <w:jc w:val="both"/>
        <w:rPr>
          <w:color w:val="auto"/>
          <w:sz w:val="22"/>
          <w:szCs w:val="22"/>
        </w:rPr>
      </w:pPr>
      <w:r w:rsidRPr="00C35848">
        <w:rPr>
          <w:color w:val="auto"/>
          <w:sz w:val="22"/>
          <w:szCs w:val="22"/>
        </w:rPr>
        <w:t xml:space="preserve">Review the dropped themes </w:t>
      </w:r>
      <w:r>
        <w:rPr>
          <w:color w:val="auto"/>
          <w:sz w:val="22"/>
          <w:szCs w:val="22"/>
        </w:rPr>
        <w:t xml:space="preserve">(i.e. those in the </w:t>
      </w:r>
      <w:r w:rsidRPr="00CD5685">
        <w:rPr>
          <w:color w:val="auto"/>
          <w:sz w:val="22"/>
          <w:szCs w:val="22"/>
        </w:rPr>
        <w:t xml:space="preserve">red </w:t>
      </w:r>
      <w:r>
        <w:rPr>
          <w:color w:val="auto"/>
          <w:sz w:val="22"/>
          <w:szCs w:val="22"/>
        </w:rPr>
        <w:t xml:space="preserve">table) </w:t>
      </w:r>
      <w:r w:rsidRPr="00C35848">
        <w:rPr>
          <w:color w:val="auto"/>
          <w:sz w:val="22"/>
          <w:szCs w:val="22"/>
        </w:rPr>
        <w:t>and decide if any theme(s) should be reconsidered and placed back in the priority s</w:t>
      </w:r>
      <w:r>
        <w:rPr>
          <w:color w:val="auto"/>
          <w:sz w:val="22"/>
          <w:szCs w:val="22"/>
        </w:rPr>
        <w:t>et of indicators for that Tier.</w:t>
      </w:r>
    </w:p>
    <w:p w:rsidR="00A71D08" w:rsidRPr="00C35848" w:rsidRDefault="00A71D08" w:rsidP="00A71D08">
      <w:pPr>
        <w:pStyle w:val="Default"/>
        <w:numPr>
          <w:ilvl w:val="0"/>
          <w:numId w:val="9"/>
        </w:numPr>
        <w:spacing w:after="180"/>
        <w:rPr>
          <w:color w:val="auto"/>
          <w:sz w:val="22"/>
          <w:szCs w:val="22"/>
        </w:rPr>
      </w:pPr>
      <w:r w:rsidRPr="00C35848">
        <w:rPr>
          <w:color w:val="auto"/>
          <w:sz w:val="22"/>
          <w:szCs w:val="22"/>
        </w:rPr>
        <w:t xml:space="preserve">Review the priority set of indicators for that Tier (i.e., those in the </w:t>
      </w:r>
      <w:r>
        <w:rPr>
          <w:color w:val="auto"/>
          <w:sz w:val="22"/>
          <w:szCs w:val="22"/>
        </w:rPr>
        <w:t xml:space="preserve">green </w:t>
      </w:r>
      <w:r w:rsidRPr="00C35848">
        <w:rPr>
          <w:color w:val="auto"/>
          <w:sz w:val="22"/>
          <w:szCs w:val="22"/>
        </w:rPr>
        <w:t>high rank table) and identify any indicators that should be removed due to duplication or because they are not req</w:t>
      </w:r>
      <w:r>
        <w:rPr>
          <w:color w:val="auto"/>
          <w:sz w:val="22"/>
          <w:szCs w:val="22"/>
        </w:rPr>
        <w:t>uired to measure health equity.</w:t>
      </w:r>
    </w:p>
    <w:p w:rsidR="00A71D08" w:rsidRPr="00C35848" w:rsidRDefault="00A71D08" w:rsidP="00A71D08">
      <w:pPr>
        <w:pStyle w:val="Default"/>
        <w:numPr>
          <w:ilvl w:val="0"/>
          <w:numId w:val="9"/>
        </w:numPr>
        <w:spacing w:after="180"/>
        <w:rPr>
          <w:color w:val="auto"/>
          <w:sz w:val="22"/>
          <w:szCs w:val="22"/>
        </w:rPr>
      </w:pPr>
      <w:r w:rsidRPr="00C35848">
        <w:rPr>
          <w:color w:val="auto"/>
          <w:sz w:val="22"/>
          <w:szCs w:val="22"/>
        </w:rPr>
        <w:t>Identify the indicators from the dropped themes that should be added back to the priority set of high ranking indicators, then add these back to the priority set to replace any indicat</w:t>
      </w:r>
      <w:r>
        <w:rPr>
          <w:color w:val="auto"/>
          <w:sz w:val="22"/>
          <w:szCs w:val="22"/>
        </w:rPr>
        <w:t>ors removed in the second step.</w:t>
      </w:r>
    </w:p>
    <w:p w:rsidR="00A71D08" w:rsidRDefault="00A71D08" w:rsidP="00A71D08">
      <w:pPr>
        <w:pStyle w:val="Default"/>
        <w:numPr>
          <w:ilvl w:val="0"/>
          <w:numId w:val="9"/>
        </w:numPr>
        <w:spacing w:after="180"/>
        <w:rPr>
          <w:color w:val="auto"/>
          <w:sz w:val="22"/>
          <w:szCs w:val="22"/>
        </w:rPr>
      </w:pPr>
      <w:r w:rsidRPr="00C35848">
        <w:rPr>
          <w:color w:val="auto"/>
          <w:sz w:val="22"/>
          <w:szCs w:val="22"/>
        </w:rPr>
        <w:t>Confirm an updated, prioritized set of indicators for</w:t>
      </w:r>
      <w:r>
        <w:rPr>
          <w:color w:val="auto"/>
          <w:sz w:val="22"/>
          <w:szCs w:val="22"/>
        </w:rPr>
        <w:t xml:space="preserve"> that Tier before moving to the next table to provide input.</w:t>
      </w:r>
    </w:p>
    <w:p w:rsidR="008416BC" w:rsidRDefault="008416BC" w:rsidP="008416BC">
      <w:pPr>
        <w:pBdr>
          <w:bottom w:val="single" w:sz="4" w:space="1" w:color="auto"/>
        </w:pBdr>
        <w:spacing w:after="0" w:line="240" w:lineRule="auto"/>
        <w:jc w:val="center"/>
        <w:rPr>
          <w:rFonts w:ascii="Calibri" w:eastAsia="Times New Roman" w:hAnsi="Calibri" w:cs="Calibri"/>
          <w:b/>
          <w:color w:val="000000"/>
          <w:sz w:val="28"/>
          <w:szCs w:val="28"/>
        </w:rPr>
      </w:pPr>
      <w:r w:rsidRPr="008416BC">
        <w:rPr>
          <w:rFonts w:ascii="Arial" w:eastAsia="Times New Roman" w:hAnsi="Arial" w:cs="Times New Roman"/>
          <w:lang w:eastAsia="en-US"/>
        </w:rPr>
        <w:br w:type="page"/>
      </w:r>
    </w:p>
    <w:p w:rsidR="008416BC" w:rsidRDefault="008416BC" w:rsidP="008416BC">
      <w:pPr>
        <w:spacing w:after="0" w:line="240" w:lineRule="auto"/>
        <w:jc w:val="center"/>
        <w:rPr>
          <w:rFonts w:ascii="Calibri" w:eastAsia="Times New Roman" w:hAnsi="Calibri" w:cs="Calibri"/>
          <w:b/>
          <w:color w:val="000000"/>
          <w:sz w:val="28"/>
          <w:szCs w:val="28"/>
        </w:rPr>
      </w:pPr>
    </w:p>
    <w:sectPr w:rsidR="008416BC" w:rsidSect="0081596A">
      <w:footerReference w:type="default" r:id="rId8"/>
      <w:pgSz w:w="12240" w:h="15840"/>
      <w:pgMar w:top="1440" w:right="9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2A" w:rsidRDefault="00B1192A" w:rsidP="005A0360">
      <w:pPr>
        <w:spacing w:after="0" w:line="240" w:lineRule="auto"/>
      </w:pPr>
      <w:r>
        <w:separator/>
      </w:r>
    </w:p>
  </w:endnote>
  <w:endnote w:type="continuationSeparator" w:id="0">
    <w:p w:rsidR="00B1192A" w:rsidRDefault="00B1192A" w:rsidP="005A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128"/>
      <w:docPartObj>
        <w:docPartGallery w:val="Page Numbers (Bottom of Page)"/>
        <w:docPartUnique/>
      </w:docPartObj>
    </w:sdtPr>
    <w:sdtEndPr/>
    <w:sdtContent>
      <w:p w:rsidR="00FC025A" w:rsidRDefault="00882B1F">
        <w:pPr>
          <w:pStyle w:val="Footer"/>
          <w:jc w:val="center"/>
        </w:pPr>
        <w:r>
          <w:fldChar w:fldCharType="begin"/>
        </w:r>
        <w:r>
          <w:instrText xml:space="preserve"> PAGE   \* MERGEFORMAT </w:instrText>
        </w:r>
        <w:r>
          <w:fldChar w:fldCharType="separate"/>
        </w:r>
        <w:r w:rsidR="002B4BB7">
          <w:rPr>
            <w:noProof/>
          </w:rPr>
          <w:t>2</w:t>
        </w:r>
        <w:r>
          <w:rPr>
            <w:noProof/>
          </w:rPr>
          <w:fldChar w:fldCharType="end"/>
        </w:r>
      </w:p>
    </w:sdtContent>
  </w:sdt>
  <w:p w:rsidR="00FC025A" w:rsidRDefault="00FC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2A" w:rsidRDefault="00B1192A" w:rsidP="005A0360">
      <w:pPr>
        <w:spacing w:after="0" w:line="240" w:lineRule="auto"/>
      </w:pPr>
      <w:r>
        <w:separator/>
      </w:r>
    </w:p>
  </w:footnote>
  <w:footnote w:type="continuationSeparator" w:id="0">
    <w:p w:rsidR="00B1192A" w:rsidRDefault="00B1192A" w:rsidP="005A0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245B"/>
    <w:multiLevelType w:val="hybridMultilevel"/>
    <w:tmpl w:val="9F3E9DBA"/>
    <w:lvl w:ilvl="0" w:tplc="F70C48CE">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39B2E47"/>
    <w:multiLevelType w:val="hybridMultilevel"/>
    <w:tmpl w:val="4F861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A3E473C"/>
    <w:multiLevelType w:val="hybridMultilevel"/>
    <w:tmpl w:val="F8AEE34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3C4D1739"/>
    <w:multiLevelType w:val="hybridMultilevel"/>
    <w:tmpl w:val="4CC8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D13C95"/>
    <w:multiLevelType w:val="hybridMultilevel"/>
    <w:tmpl w:val="B734D786"/>
    <w:lvl w:ilvl="0" w:tplc="04090011">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9E73D57"/>
    <w:multiLevelType w:val="hybridMultilevel"/>
    <w:tmpl w:val="0C184B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447959"/>
    <w:multiLevelType w:val="hybridMultilevel"/>
    <w:tmpl w:val="5B88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191DAF"/>
    <w:multiLevelType w:val="hybridMultilevel"/>
    <w:tmpl w:val="A1641BD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AF14FF5"/>
    <w:multiLevelType w:val="hybridMultilevel"/>
    <w:tmpl w:val="4DAA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3"/>
  </w:num>
  <w:num w:numId="6">
    <w:abstractNumId w:val="8"/>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BF"/>
    <w:rsid w:val="000D0BE2"/>
    <w:rsid w:val="00234A45"/>
    <w:rsid w:val="002B4BB7"/>
    <w:rsid w:val="004F2549"/>
    <w:rsid w:val="00551E07"/>
    <w:rsid w:val="005A0360"/>
    <w:rsid w:val="006A673B"/>
    <w:rsid w:val="006E6A9D"/>
    <w:rsid w:val="007431BF"/>
    <w:rsid w:val="0081596A"/>
    <w:rsid w:val="008416BC"/>
    <w:rsid w:val="00882B1F"/>
    <w:rsid w:val="00A03B62"/>
    <w:rsid w:val="00A71D08"/>
    <w:rsid w:val="00B1192A"/>
    <w:rsid w:val="00B2589E"/>
    <w:rsid w:val="00B57193"/>
    <w:rsid w:val="00D44722"/>
    <w:rsid w:val="00FC0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60"/>
    <w:pPr>
      <w:ind w:left="720"/>
      <w:contextualSpacing/>
    </w:pPr>
  </w:style>
  <w:style w:type="paragraph" w:styleId="Header">
    <w:name w:val="header"/>
    <w:basedOn w:val="Normal"/>
    <w:link w:val="HeaderChar"/>
    <w:uiPriority w:val="99"/>
    <w:semiHidden/>
    <w:unhideWhenUsed/>
    <w:rsid w:val="005A03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360"/>
  </w:style>
  <w:style w:type="paragraph" w:styleId="Footer">
    <w:name w:val="footer"/>
    <w:basedOn w:val="Normal"/>
    <w:link w:val="FooterChar"/>
    <w:uiPriority w:val="99"/>
    <w:unhideWhenUsed/>
    <w:rsid w:val="005A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360"/>
  </w:style>
  <w:style w:type="paragraph" w:styleId="BalloonText">
    <w:name w:val="Balloon Text"/>
    <w:basedOn w:val="Normal"/>
    <w:link w:val="BalloonTextChar"/>
    <w:uiPriority w:val="99"/>
    <w:semiHidden/>
    <w:unhideWhenUsed/>
    <w:rsid w:val="00A03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62"/>
    <w:rPr>
      <w:rFonts w:ascii="Tahoma" w:hAnsi="Tahoma" w:cs="Tahoma"/>
      <w:sz w:val="16"/>
      <w:szCs w:val="16"/>
    </w:rPr>
  </w:style>
  <w:style w:type="paragraph" w:customStyle="1" w:styleId="Default">
    <w:name w:val="Default"/>
    <w:rsid w:val="00A71D08"/>
    <w:pPr>
      <w:autoSpaceDE w:val="0"/>
      <w:autoSpaceDN w:val="0"/>
      <w:adjustRightInd w:val="0"/>
      <w:spacing w:after="0" w:line="240" w:lineRule="auto"/>
    </w:pPr>
    <w:rPr>
      <w:rFonts w:ascii="Arial" w:eastAsia="Times New Roman"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60"/>
    <w:pPr>
      <w:ind w:left="720"/>
      <w:contextualSpacing/>
    </w:pPr>
  </w:style>
  <w:style w:type="paragraph" w:styleId="Header">
    <w:name w:val="header"/>
    <w:basedOn w:val="Normal"/>
    <w:link w:val="HeaderChar"/>
    <w:uiPriority w:val="99"/>
    <w:semiHidden/>
    <w:unhideWhenUsed/>
    <w:rsid w:val="005A03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360"/>
  </w:style>
  <w:style w:type="paragraph" w:styleId="Footer">
    <w:name w:val="footer"/>
    <w:basedOn w:val="Normal"/>
    <w:link w:val="FooterChar"/>
    <w:uiPriority w:val="99"/>
    <w:unhideWhenUsed/>
    <w:rsid w:val="005A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360"/>
  </w:style>
  <w:style w:type="paragraph" w:styleId="BalloonText">
    <w:name w:val="Balloon Text"/>
    <w:basedOn w:val="Normal"/>
    <w:link w:val="BalloonTextChar"/>
    <w:uiPriority w:val="99"/>
    <w:semiHidden/>
    <w:unhideWhenUsed/>
    <w:rsid w:val="00A03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62"/>
    <w:rPr>
      <w:rFonts w:ascii="Tahoma" w:hAnsi="Tahoma" w:cs="Tahoma"/>
      <w:sz w:val="16"/>
      <w:szCs w:val="16"/>
    </w:rPr>
  </w:style>
  <w:style w:type="paragraph" w:customStyle="1" w:styleId="Default">
    <w:name w:val="Default"/>
    <w:rsid w:val="00A71D08"/>
    <w:pPr>
      <w:autoSpaceDE w:val="0"/>
      <w:autoSpaceDN w:val="0"/>
      <w:adjustRightInd w:val="0"/>
      <w:spacing w:after="0" w:line="240" w:lineRule="auto"/>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1419">
      <w:bodyDiv w:val="1"/>
      <w:marLeft w:val="0"/>
      <w:marRight w:val="0"/>
      <w:marTop w:val="0"/>
      <w:marBottom w:val="0"/>
      <w:divBdr>
        <w:top w:val="none" w:sz="0" w:space="0" w:color="auto"/>
        <w:left w:val="none" w:sz="0" w:space="0" w:color="auto"/>
        <w:bottom w:val="none" w:sz="0" w:space="0" w:color="auto"/>
        <w:right w:val="none" w:sz="0" w:space="0" w:color="auto"/>
      </w:divBdr>
      <w:divsChild>
        <w:div w:id="1779057070">
          <w:marLeft w:val="0"/>
          <w:marRight w:val="0"/>
          <w:marTop w:val="0"/>
          <w:marBottom w:val="0"/>
          <w:divBdr>
            <w:top w:val="none" w:sz="0" w:space="0" w:color="auto"/>
            <w:left w:val="none" w:sz="0" w:space="0" w:color="auto"/>
            <w:bottom w:val="none" w:sz="0" w:space="0" w:color="auto"/>
            <w:right w:val="none" w:sz="0" w:space="0" w:color="auto"/>
          </w:divBdr>
        </w:div>
        <w:div w:id="1560752215">
          <w:marLeft w:val="0"/>
          <w:marRight w:val="0"/>
          <w:marTop w:val="0"/>
          <w:marBottom w:val="0"/>
          <w:divBdr>
            <w:top w:val="none" w:sz="0" w:space="0" w:color="auto"/>
            <w:left w:val="none" w:sz="0" w:space="0" w:color="auto"/>
            <w:bottom w:val="none" w:sz="0" w:space="0" w:color="auto"/>
            <w:right w:val="none" w:sz="0" w:space="0" w:color="auto"/>
          </w:divBdr>
        </w:div>
        <w:div w:id="535199589">
          <w:marLeft w:val="0"/>
          <w:marRight w:val="0"/>
          <w:marTop w:val="0"/>
          <w:marBottom w:val="0"/>
          <w:divBdr>
            <w:top w:val="none" w:sz="0" w:space="0" w:color="auto"/>
            <w:left w:val="none" w:sz="0" w:space="0" w:color="auto"/>
            <w:bottom w:val="none" w:sz="0" w:space="0" w:color="auto"/>
            <w:right w:val="none" w:sz="0" w:space="0" w:color="auto"/>
          </w:divBdr>
        </w:div>
        <w:div w:id="1908224108">
          <w:marLeft w:val="0"/>
          <w:marRight w:val="0"/>
          <w:marTop w:val="0"/>
          <w:marBottom w:val="0"/>
          <w:divBdr>
            <w:top w:val="none" w:sz="0" w:space="0" w:color="auto"/>
            <w:left w:val="none" w:sz="0" w:space="0" w:color="auto"/>
            <w:bottom w:val="none" w:sz="0" w:space="0" w:color="auto"/>
            <w:right w:val="none" w:sz="0" w:space="0" w:color="auto"/>
          </w:divBdr>
        </w:div>
        <w:div w:id="1148859124">
          <w:marLeft w:val="0"/>
          <w:marRight w:val="0"/>
          <w:marTop w:val="0"/>
          <w:marBottom w:val="0"/>
          <w:divBdr>
            <w:top w:val="none" w:sz="0" w:space="0" w:color="auto"/>
            <w:left w:val="none" w:sz="0" w:space="0" w:color="auto"/>
            <w:bottom w:val="none" w:sz="0" w:space="0" w:color="auto"/>
            <w:right w:val="none" w:sz="0" w:space="0" w:color="auto"/>
          </w:divBdr>
        </w:div>
        <w:div w:id="1276864001">
          <w:marLeft w:val="0"/>
          <w:marRight w:val="0"/>
          <w:marTop w:val="0"/>
          <w:marBottom w:val="0"/>
          <w:divBdr>
            <w:top w:val="none" w:sz="0" w:space="0" w:color="auto"/>
            <w:left w:val="none" w:sz="0" w:space="0" w:color="auto"/>
            <w:bottom w:val="none" w:sz="0" w:space="0" w:color="auto"/>
            <w:right w:val="none" w:sz="0" w:space="0" w:color="auto"/>
          </w:divBdr>
        </w:div>
        <w:div w:id="1251351305">
          <w:marLeft w:val="0"/>
          <w:marRight w:val="0"/>
          <w:marTop w:val="0"/>
          <w:marBottom w:val="0"/>
          <w:divBdr>
            <w:top w:val="none" w:sz="0" w:space="0" w:color="auto"/>
            <w:left w:val="none" w:sz="0" w:space="0" w:color="auto"/>
            <w:bottom w:val="none" w:sz="0" w:space="0" w:color="auto"/>
            <w:right w:val="none" w:sz="0" w:space="0" w:color="auto"/>
          </w:divBdr>
        </w:div>
        <w:div w:id="708725986">
          <w:marLeft w:val="0"/>
          <w:marRight w:val="0"/>
          <w:marTop w:val="0"/>
          <w:marBottom w:val="0"/>
          <w:divBdr>
            <w:top w:val="none" w:sz="0" w:space="0" w:color="auto"/>
            <w:left w:val="none" w:sz="0" w:space="0" w:color="auto"/>
            <w:bottom w:val="none" w:sz="0" w:space="0" w:color="auto"/>
            <w:right w:val="none" w:sz="0" w:space="0" w:color="auto"/>
          </w:divBdr>
        </w:div>
        <w:div w:id="724377436">
          <w:marLeft w:val="0"/>
          <w:marRight w:val="0"/>
          <w:marTop w:val="0"/>
          <w:marBottom w:val="0"/>
          <w:divBdr>
            <w:top w:val="none" w:sz="0" w:space="0" w:color="auto"/>
            <w:left w:val="none" w:sz="0" w:space="0" w:color="auto"/>
            <w:bottom w:val="none" w:sz="0" w:space="0" w:color="auto"/>
            <w:right w:val="none" w:sz="0" w:space="0" w:color="auto"/>
          </w:divBdr>
        </w:div>
        <w:div w:id="789864419">
          <w:marLeft w:val="0"/>
          <w:marRight w:val="0"/>
          <w:marTop w:val="0"/>
          <w:marBottom w:val="0"/>
          <w:divBdr>
            <w:top w:val="none" w:sz="0" w:space="0" w:color="auto"/>
            <w:left w:val="none" w:sz="0" w:space="0" w:color="auto"/>
            <w:bottom w:val="none" w:sz="0" w:space="0" w:color="auto"/>
            <w:right w:val="none" w:sz="0" w:space="0" w:color="auto"/>
          </w:divBdr>
        </w:div>
        <w:div w:id="627200914">
          <w:marLeft w:val="0"/>
          <w:marRight w:val="0"/>
          <w:marTop w:val="0"/>
          <w:marBottom w:val="0"/>
          <w:divBdr>
            <w:top w:val="none" w:sz="0" w:space="0" w:color="auto"/>
            <w:left w:val="none" w:sz="0" w:space="0" w:color="auto"/>
            <w:bottom w:val="none" w:sz="0" w:space="0" w:color="auto"/>
            <w:right w:val="none" w:sz="0" w:space="0" w:color="auto"/>
          </w:divBdr>
        </w:div>
        <w:div w:id="367488901">
          <w:marLeft w:val="0"/>
          <w:marRight w:val="0"/>
          <w:marTop w:val="0"/>
          <w:marBottom w:val="0"/>
          <w:divBdr>
            <w:top w:val="none" w:sz="0" w:space="0" w:color="auto"/>
            <w:left w:val="none" w:sz="0" w:space="0" w:color="auto"/>
            <w:bottom w:val="none" w:sz="0" w:space="0" w:color="auto"/>
            <w:right w:val="none" w:sz="0" w:space="0" w:color="auto"/>
          </w:divBdr>
        </w:div>
        <w:div w:id="1777092228">
          <w:marLeft w:val="0"/>
          <w:marRight w:val="0"/>
          <w:marTop w:val="0"/>
          <w:marBottom w:val="0"/>
          <w:divBdr>
            <w:top w:val="none" w:sz="0" w:space="0" w:color="auto"/>
            <w:left w:val="none" w:sz="0" w:space="0" w:color="auto"/>
            <w:bottom w:val="none" w:sz="0" w:space="0" w:color="auto"/>
            <w:right w:val="none" w:sz="0" w:space="0" w:color="auto"/>
          </w:divBdr>
        </w:div>
        <w:div w:id="1408460520">
          <w:marLeft w:val="0"/>
          <w:marRight w:val="0"/>
          <w:marTop w:val="0"/>
          <w:marBottom w:val="0"/>
          <w:divBdr>
            <w:top w:val="none" w:sz="0" w:space="0" w:color="auto"/>
            <w:left w:val="none" w:sz="0" w:space="0" w:color="auto"/>
            <w:bottom w:val="none" w:sz="0" w:space="0" w:color="auto"/>
            <w:right w:val="none" w:sz="0" w:space="0" w:color="auto"/>
          </w:divBdr>
        </w:div>
        <w:div w:id="1964186338">
          <w:marLeft w:val="0"/>
          <w:marRight w:val="0"/>
          <w:marTop w:val="0"/>
          <w:marBottom w:val="0"/>
          <w:divBdr>
            <w:top w:val="none" w:sz="0" w:space="0" w:color="auto"/>
            <w:left w:val="none" w:sz="0" w:space="0" w:color="auto"/>
            <w:bottom w:val="none" w:sz="0" w:space="0" w:color="auto"/>
            <w:right w:val="none" w:sz="0" w:space="0" w:color="auto"/>
          </w:divBdr>
        </w:div>
        <w:div w:id="1384981804">
          <w:marLeft w:val="0"/>
          <w:marRight w:val="0"/>
          <w:marTop w:val="0"/>
          <w:marBottom w:val="0"/>
          <w:divBdr>
            <w:top w:val="none" w:sz="0" w:space="0" w:color="auto"/>
            <w:left w:val="none" w:sz="0" w:space="0" w:color="auto"/>
            <w:bottom w:val="none" w:sz="0" w:space="0" w:color="auto"/>
            <w:right w:val="none" w:sz="0" w:space="0" w:color="auto"/>
          </w:divBdr>
        </w:div>
        <w:div w:id="309362006">
          <w:marLeft w:val="0"/>
          <w:marRight w:val="0"/>
          <w:marTop w:val="0"/>
          <w:marBottom w:val="0"/>
          <w:divBdr>
            <w:top w:val="none" w:sz="0" w:space="0" w:color="auto"/>
            <w:left w:val="none" w:sz="0" w:space="0" w:color="auto"/>
            <w:bottom w:val="none" w:sz="0" w:space="0" w:color="auto"/>
            <w:right w:val="none" w:sz="0" w:space="0" w:color="auto"/>
          </w:divBdr>
        </w:div>
        <w:div w:id="1906647102">
          <w:marLeft w:val="0"/>
          <w:marRight w:val="0"/>
          <w:marTop w:val="0"/>
          <w:marBottom w:val="0"/>
          <w:divBdr>
            <w:top w:val="none" w:sz="0" w:space="0" w:color="auto"/>
            <w:left w:val="none" w:sz="0" w:space="0" w:color="auto"/>
            <w:bottom w:val="none" w:sz="0" w:space="0" w:color="auto"/>
            <w:right w:val="none" w:sz="0" w:space="0" w:color="auto"/>
          </w:divBdr>
        </w:div>
        <w:div w:id="1870871434">
          <w:marLeft w:val="0"/>
          <w:marRight w:val="0"/>
          <w:marTop w:val="0"/>
          <w:marBottom w:val="0"/>
          <w:divBdr>
            <w:top w:val="none" w:sz="0" w:space="0" w:color="auto"/>
            <w:left w:val="none" w:sz="0" w:space="0" w:color="auto"/>
            <w:bottom w:val="none" w:sz="0" w:space="0" w:color="auto"/>
            <w:right w:val="none" w:sz="0" w:space="0" w:color="auto"/>
          </w:divBdr>
        </w:div>
        <w:div w:id="659041663">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 w:id="1842817024">
          <w:marLeft w:val="0"/>
          <w:marRight w:val="0"/>
          <w:marTop w:val="0"/>
          <w:marBottom w:val="0"/>
          <w:divBdr>
            <w:top w:val="none" w:sz="0" w:space="0" w:color="auto"/>
            <w:left w:val="none" w:sz="0" w:space="0" w:color="auto"/>
            <w:bottom w:val="none" w:sz="0" w:space="0" w:color="auto"/>
            <w:right w:val="none" w:sz="0" w:space="0" w:color="auto"/>
          </w:divBdr>
        </w:div>
        <w:div w:id="695816214">
          <w:marLeft w:val="0"/>
          <w:marRight w:val="0"/>
          <w:marTop w:val="0"/>
          <w:marBottom w:val="0"/>
          <w:divBdr>
            <w:top w:val="none" w:sz="0" w:space="0" w:color="auto"/>
            <w:left w:val="none" w:sz="0" w:space="0" w:color="auto"/>
            <w:bottom w:val="none" w:sz="0" w:space="0" w:color="auto"/>
            <w:right w:val="none" w:sz="0" w:space="0" w:color="auto"/>
          </w:divBdr>
        </w:div>
        <w:div w:id="1999381351">
          <w:marLeft w:val="0"/>
          <w:marRight w:val="0"/>
          <w:marTop w:val="0"/>
          <w:marBottom w:val="0"/>
          <w:divBdr>
            <w:top w:val="none" w:sz="0" w:space="0" w:color="auto"/>
            <w:left w:val="none" w:sz="0" w:space="0" w:color="auto"/>
            <w:bottom w:val="none" w:sz="0" w:space="0" w:color="auto"/>
            <w:right w:val="none" w:sz="0" w:space="0" w:color="auto"/>
          </w:divBdr>
        </w:div>
        <w:div w:id="1100881004">
          <w:marLeft w:val="0"/>
          <w:marRight w:val="0"/>
          <w:marTop w:val="0"/>
          <w:marBottom w:val="0"/>
          <w:divBdr>
            <w:top w:val="none" w:sz="0" w:space="0" w:color="auto"/>
            <w:left w:val="none" w:sz="0" w:space="0" w:color="auto"/>
            <w:bottom w:val="none" w:sz="0" w:space="0" w:color="auto"/>
            <w:right w:val="none" w:sz="0" w:space="0" w:color="auto"/>
          </w:divBdr>
        </w:div>
        <w:div w:id="2017731994">
          <w:marLeft w:val="0"/>
          <w:marRight w:val="0"/>
          <w:marTop w:val="0"/>
          <w:marBottom w:val="0"/>
          <w:divBdr>
            <w:top w:val="none" w:sz="0" w:space="0" w:color="auto"/>
            <w:left w:val="none" w:sz="0" w:space="0" w:color="auto"/>
            <w:bottom w:val="none" w:sz="0" w:space="0" w:color="auto"/>
            <w:right w:val="none" w:sz="0" w:space="0" w:color="auto"/>
          </w:divBdr>
        </w:div>
        <w:div w:id="421415317">
          <w:marLeft w:val="0"/>
          <w:marRight w:val="0"/>
          <w:marTop w:val="0"/>
          <w:marBottom w:val="0"/>
          <w:divBdr>
            <w:top w:val="none" w:sz="0" w:space="0" w:color="auto"/>
            <w:left w:val="none" w:sz="0" w:space="0" w:color="auto"/>
            <w:bottom w:val="none" w:sz="0" w:space="0" w:color="auto"/>
            <w:right w:val="none" w:sz="0" w:space="0" w:color="auto"/>
          </w:divBdr>
        </w:div>
        <w:div w:id="1879856208">
          <w:marLeft w:val="0"/>
          <w:marRight w:val="0"/>
          <w:marTop w:val="0"/>
          <w:marBottom w:val="0"/>
          <w:divBdr>
            <w:top w:val="none" w:sz="0" w:space="0" w:color="auto"/>
            <w:left w:val="none" w:sz="0" w:space="0" w:color="auto"/>
            <w:bottom w:val="none" w:sz="0" w:space="0" w:color="auto"/>
            <w:right w:val="none" w:sz="0" w:space="0" w:color="auto"/>
          </w:divBdr>
        </w:div>
        <w:div w:id="295258006">
          <w:marLeft w:val="0"/>
          <w:marRight w:val="0"/>
          <w:marTop w:val="0"/>
          <w:marBottom w:val="0"/>
          <w:divBdr>
            <w:top w:val="none" w:sz="0" w:space="0" w:color="auto"/>
            <w:left w:val="none" w:sz="0" w:space="0" w:color="auto"/>
            <w:bottom w:val="none" w:sz="0" w:space="0" w:color="auto"/>
            <w:right w:val="none" w:sz="0" w:space="0" w:color="auto"/>
          </w:divBdr>
        </w:div>
        <w:div w:id="141663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Value>Researchers</Value>
    </Audience1>
    <DocumentLanguage xmlns="4de64c37-ebdf-406a-9f1b-af099cf715f4" xsi:nil="true"/>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Tools</TermName>
          <TermId xmlns="http://schemas.microsoft.com/office/infopath/2007/PartnerControls">ccb9a640-5f58-4261-9972-7c0b813f1137</TermId>
        </TermInfo>
        <TermInfo xmlns="http://schemas.microsoft.com/office/infopath/2007/PartnerControls">
          <TermName xmlns="http://schemas.microsoft.com/office/infopath/2007/PartnerControls">Statistics and Reports</TermName>
          <TermId xmlns="http://schemas.microsoft.com/office/infopath/2007/PartnerControls">994c3a8d-65b4-42f2-946b-c92adca9e378</TermId>
        </TermInfo>
      </Terms>
    </d54dd449c2c54af89444c3906a20b699>
    <TaxCatchAll xmlns="2a1cf95e-a2cb-4d0f-9c16-7db7b13007cf">
      <Value>83</Value>
      <Value>190</Value>
    </TaxCatchAll>
    <k05366dfea714127ab8826af69afb524 xmlns="2a1cf95e-a2cb-4d0f-9c16-7db7b13007cf">
      <Terms xmlns="http://schemas.microsoft.com/office/infopath/2007/PartnerControls"/>
    </k05366dfea714127ab8826af69afb524>
    <_dlc_DocId xmlns="2a1cf95e-a2cb-4d0f-9c16-7db7b13007cf">BCCDC-1957235667-174</_dlc_DocId>
    <_dlc_DocIdUrl xmlns="2a1cf95e-a2cb-4d0f-9c16-7db7b13007cf">
      <Url>http://www.bccdc.ca/pop-public-health/_layouts/15/DocIdRedir.aspx?ID=BCCDC-1957235667-174</Url>
      <Description>BCCDC-1957235667-174</Description>
    </_dlc_DocIdUrl>
    <HideDocument xmlns="2a1cf95e-a2cb-4d0f-9c16-7db7b13007cf">false</HideDocumen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E2D936-3664-4968-84D7-D1F18A9379FC}"/>
</file>

<file path=customXml/itemProps2.xml><?xml version="1.0" encoding="utf-8"?>
<ds:datastoreItem xmlns:ds="http://schemas.openxmlformats.org/officeDocument/2006/customXml" ds:itemID="{3E524F06-9B45-4A9B-B1B9-7659B7926614}"/>
</file>

<file path=customXml/itemProps3.xml><?xml version="1.0" encoding="utf-8"?>
<ds:datastoreItem xmlns:ds="http://schemas.openxmlformats.org/officeDocument/2006/customXml" ds:itemID="{D21D01E3-B1EA-4C33-905D-3ED76CF0EA96}"/>
</file>

<file path=customXml/itemProps4.xml><?xml version="1.0" encoding="utf-8"?>
<ds:datastoreItem xmlns:ds="http://schemas.openxmlformats.org/officeDocument/2006/customXml" ds:itemID="{4A7CF8C3-CC34-497E-8C1D-5ECEDC7CE4F0}"/>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Tannis Cheadle</dc:creator>
  <cp:lastModifiedBy>Cheadle, Tannis</cp:lastModifiedBy>
  <cp:revision>2</cp:revision>
  <cp:lastPrinted>2014-06-09T16:20:00Z</cp:lastPrinted>
  <dcterms:created xsi:type="dcterms:W3CDTF">2014-06-09T19:21:00Z</dcterms:created>
  <dcterms:modified xsi:type="dcterms:W3CDTF">2014-06-09T19:21:00Z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ResourceCategory">
    <vt:lpwstr>190;#Tools|ccb9a640-5f58-4261-9972-7c0b813f1137;#83;#Statistics and Reports|994c3a8d-65b4-42f2-946b-c92adca9e378</vt:lpwstr>
  </property>
  <property fmtid="{D5CDD505-2E9C-101B-9397-08002B2CF9AE}" pid="4" name="ResourceType">
    <vt:lpwstr/>
  </property>
  <property fmtid="{D5CDD505-2E9C-101B-9397-08002B2CF9AE}" pid="5" name="_dlc_DocIdItemGuid">
    <vt:lpwstr>797bb530-c9e2-461b-9868-968c53d7f174</vt:lpwstr>
  </property>
</Properties>
</file>