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9113" w:tblpY="1445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75"/>
      </w:tblGrid>
      <w:tr w:rsidR="00B21A54" w:rsidRPr="00381E16" w:rsidTr="006153ED">
        <w:trPr>
          <w:trHeight w:val="1621"/>
        </w:trPr>
        <w:tc>
          <w:tcPr>
            <w:tcW w:w="1675" w:type="dxa"/>
            <w:shd w:val="clear" w:color="auto" w:fill="auto"/>
          </w:tcPr>
          <w:p w:rsidR="00B21A54" w:rsidRPr="00381E16" w:rsidRDefault="00B21A54" w:rsidP="006153ED">
            <w:pPr>
              <w:tabs>
                <w:tab w:val="left" w:pos="90"/>
              </w:tabs>
              <w:spacing w:after="0" w:line="100" w:lineRule="exact"/>
              <w:ind w:left="-346" w:right="-346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 xml:space="preserve"> </w:t>
            </w:r>
          </w:p>
          <w:p w:rsidR="00E04751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655 West 12th Avenue</w:t>
            </w: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Vancouver, BC  V5Z 4R4</w:t>
            </w: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1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Tel 604.707.2400</w:t>
            </w: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Fax 604.707.2441</w:t>
            </w:r>
          </w:p>
          <w:p w:rsidR="00B21A54" w:rsidRPr="00381E16" w:rsidRDefault="00B21A54" w:rsidP="006153ED">
            <w:pPr>
              <w:tabs>
                <w:tab w:val="left" w:pos="90"/>
                <w:tab w:val="right" w:pos="1752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www.</w:t>
            </w:r>
            <w:r w:rsidR="00DA2042" w:rsidRPr="00381E16">
              <w:rPr>
                <w:rFonts w:ascii="Arial" w:hAnsi="Arial" w:cs="Arial"/>
                <w:color w:val="FFFFFF"/>
                <w:sz w:val="12"/>
                <w:szCs w:val="12"/>
              </w:rPr>
              <w:t>bccdc</w:t>
            </w: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.ca</w:t>
            </w:r>
            <w:r w:rsidRPr="00381E16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381E16">
        <w:rPr>
          <w:rFonts w:ascii="Arial" w:hAnsi="Arial" w:cs="Arial"/>
          <w:b/>
          <w:sz w:val="20"/>
          <w:szCs w:val="20"/>
        </w:rPr>
        <w:t xml:space="preserve">Variables Reported for all Reportable Communicable Diseases </w:t>
      </w:r>
    </w:p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The following data elements are to be reported for all Reportable Communicable Diseases in British Columbia.  The list of Reportable Communicable Diseases can be found at: </w:t>
      </w:r>
      <w:hyperlink r:id="rId12" w:history="1">
        <w:r w:rsidRPr="00B30977">
          <w:rPr>
            <w:rStyle w:val="Hyperlink"/>
            <w:rFonts w:ascii="Arial" w:hAnsi="Arial" w:cs="Arial"/>
            <w:sz w:val="20"/>
            <w:szCs w:val="20"/>
          </w:rPr>
          <w:t>http://www.bccdc.ca/health-info/disease-system-statistics/list-of-reportable-diseases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381E16">
        <w:rPr>
          <w:rFonts w:ascii="Arial" w:hAnsi="Arial" w:cs="Arial"/>
          <w:sz w:val="20"/>
          <w:szCs w:val="20"/>
        </w:rPr>
        <w:t xml:space="preserve"> </w:t>
      </w:r>
    </w:p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>These variables are incorporated into disease-specific provincial surveillance forms, where those exist.</w:t>
      </w:r>
    </w:p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For Reportable Communicable Diseases without case report forms, the minimum dataset corresponds to the data elements common to all diseases, specifically: </w:t>
      </w:r>
    </w:p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Last Name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First Name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Date of Birth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Gender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Health Care Number (PHN)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Health Region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City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Postal Code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Disease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Causative Agent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Authority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Classification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Report Date (received)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Test Name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Specimen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Collection Date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Result / Interpreted Result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Onset date or closest proxy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Set as onset flag </w:t>
      </w:r>
    </w:p>
    <w:p w:rsidR="00381E16" w:rsidRPr="00381E16" w:rsidRDefault="00381E16" w:rsidP="00381E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Aboriginal Data Standard </w:t>
      </w:r>
    </w:p>
    <w:p w:rsidR="00381E16" w:rsidRPr="00381E16" w:rsidRDefault="00381E16" w:rsidP="00381E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Do you wish to self-identify as an Aboriginal Person? </w:t>
      </w:r>
    </w:p>
    <w:p w:rsidR="00381E16" w:rsidRPr="00381E16" w:rsidRDefault="00381E16" w:rsidP="00381E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Aboriginal Identity Group </w:t>
      </w:r>
    </w:p>
    <w:p w:rsidR="00381E16" w:rsidRPr="00381E16" w:rsidRDefault="00381E16" w:rsidP="00381E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First Nations Status </w:t>
      </w:r>
    </w:p>
    <w:p w:rsidR="00381E16" w:rsidRPr="00381E16" w:rsidRDefault="00381E16" w:rsidP="00381E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First Nations On-Reserve Indicator </w:t>
      </w:r>
    </w:p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If no disease-specific surveillance form exists and the disease in question is also a vaccine-preventable disease, </w:t>
      </w:r>
      <w:r w:rsidRPr="00C36835">
        <w:rPr>
          <w:rFonts w:ascii="Arial" w:hAnsi="Arial" w:cs="Arial"/>
          <w:sz w:val="20"/>
          <w:szCs w:val="20"/>
        </w:rPr>
        <w:t>additional variab</w:t>
      </w:r>
      <w:r w:rsidR="00CB5238" w:rsidRPr="00C36835">
        <w:rPr>
          <w:rFonts w:ascii="Arial" w:hAnsi="Arial" w:cs="Arial"/>
          <w:sz w:val="20"/>
          <w:szCs w:val="20"/>
        </w:rPr>
        <w:t>les are required for reporting</w:t>
      </w:r>
      <w:r w:rsidR="00C36835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12774C" w:rsidRPr="00CA552D">
          <w:rPr>
            <w:rStyle w:val="Hyperlink"/>
            <w:rFonts w:ascii="Arial" w:hAnsi="Arial" w:cs="Arial"/>
            <w:sz w:val="20"/>
            <w:szCs w:val="20"/>
          </w:rPr>
          <w:t>http://www.bccdc.ca/Communicable-Disease-Control-Manual/Documents/Variables%20reported%20for%20VPDs.docx</w:t>
        </w:r>
      </w:hyperlink>
      <w:r w:rsidR="0012774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7746AD" w:rsidRPr="00381E16" w:rsidRDefault="007746AD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Pr="00381E16" w:rsidRDefault="00381E16" w:rsidP="00381E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1E16">
        <w:rPr>
          <w:rFonts w:ascii="Arial" w:hAnsi="Arial" w:cs="Arial"/>
          <w:sz w:val="20"/>
          <w:szCs w:val="20"/>
        </w:rPr>
        <w:t xml:space="preserve"> </w:t>
      </w:r>
    </w:p>
    <w:p w:rsidR="006153ED" w:rsidRDefault="006153ED" w:rsidP="00D40A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Default="00381E16" w:rsidP="00D40A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Default="00381E16" w:rsidP="00D40A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Pr="00381E16" w:rsidRDefault="00381E16" w:rsidP="00D40A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48D83699" wp14:editId="29B3631A">
            <wp:extent cx="5943600" cy="52040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1E16" w:rsidRPr="00381E16" w:rsidSect="009C027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1440" w:bottom="1440" w:left="1440" w:header="144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ED" w:rsidRDefault="006153ED" w:rsidP="001421E1">
      <w:pPr>
        <w:spacing w:after="0"/>
      </w:pPr>
      <w:r>
        <w:separator/>
      </w:r>
    </w:p>
  </w:endnote>
  <w:endnote w:type="continuationSeparator" w:id="0">
    <w:p w:rsidR="006153ED" w:rsidRDefault="006153ED" w:rsidP="001421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404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73A3A" w:rsidRPr="00673A3A" w:rsidRDefault="00673A3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673A3A">
          <w:rPr>
            <w:rFonts w:ascii="Arial" w:hAnsi="Arial" w:cs="Arial"/>
            <w:sz w:val="20"/>
            <w:szCs w:val="20"/>
          </w:rPr>
          <w:fldChar w:fldCharType="begin"/>
        </w:r>
        <w:r w:rsidRPr="00673A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73A3A">
          <w:rPr>
            <w:rFonts w:ascii="Arial" w:hAnsi="Arial" w:cs="Arial"/>
            <w:sz w:val="20"/>
            <w:szCs w:val="20"/>
          </w:rPr>
          <w:fldChar w:fldCharType="separate"/>
        </w:r>
        <w:r w:rsidR="0012774C">
          <w:rPr>
            <w:rFonts w:ascii="Arial" w:hAnsi="Arial" w:cs="Arial"/>
            <w:noProof/>
            <w:sz w:val="20"/>
            <w:szCs w:val="20"/>
          </w:rPr>
          <w:t>2</w:t>
        </w:r>
        <w:r w:rsidRPr="00673A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C0272" w:rsidRPr="00C7385C" w:rsidRDefault="009C0272" w:rsidP="00C73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72" w:rsidRDefault="009541C6">
    <w:pPr>
      <w:pStyle w:val="Footer"/>
    </w:pPr>
    <w:r>
      <w:rPr>
        <w:noProof/>
        <w:lang w:val="en-CA" w:eastAsia="en-CA"/>
      </w:rPr>
      <w:drawing>
        <wp:anchor distT="0" distB="457200" distL="4462145" distR="0" simplePos="0" relativeHeight="251656192" behindDoc="0" locked="1" layoutInCell="1" allowOverlap="0" wp14:anchorId="74111724" wp14:editId="4EB1B6B0">
          <wp:simplePos x="0" y="0"/>
          <wp:positionH relativeFrom="column">
            <wp:posOffset>-219710</wp:posOffset>
          </wp:positionH>
          <wp:positionV relativeFrom="paragraph">
            <wp:posOffset>-452755</wp:posOffset>
          </wp:positionV>
          <wp:extent cx="1694180" cy="537210"/>
          <wp:effectExtent l="0" t="0" r="1270" b="0"/>
          <wp:wrapNone/>
          <wp:docPr id="8" name="Picture 11" descr="Description: PHS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PHSA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457200" distL="114300" distR="114300" simplePos="0" relativeHeight="251659264" behindDoc="0" locked="0" layoutInCell="1" allowOverlap="0" wp14:anchorId="12BA6C76" wp14:editId="14DF9B46">
          <wp:simplePos x="0" y="0"/>
          <wp:positionH relativeFrom="page">
            <wp:posOffset>4398010</wp:posOffset>
          </wp:positionH>
          <wp:positionV relativeFrom="page">
            <wp:posOffset>9144000</wp:posOffset>
          </wp:positionV>
          <wp:extent cx="2497455" cy="567055"/>
          <wp:effectExtent l="0" t="0" r="0" b="4445"/>
          <wp:wrapNone/>
          <wp:docPr id="7" name="Picture 12" descr="Description: Accred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AccredSe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ED" w:rsidRDefault="006153ED" w:rsidP="001421E1">
      <w:pPr>
        <w:spacing w:after="0"/>
      </w:pPr>
      <w:r>
        <w:separator/>
      </w:r>
    </w:p>
  </w:footnote>
  <w:footnote w:type="continuationSeparator" w:id="0">
    <w:p w:rsidR="006153ED" w:rsidRDefault="006153ED" w:rsidP="001421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72" w:rsidRDefault="009541C6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74041" wp14:editId="0908BEE1">
              <wp:simplePos x="0" y="0"/>
              <wp:positionH relativeFrom="column">
                <wp:posOffset>2204085</wp:posOffset>
              </wp:positionH>
              <wp:positionV relativeFrom="paragraph">
                <wp:posOffset>34290</wp:posOffset>
              </wp:positionV>
              <wp:extent cx="3698875" cy="542925"/>
              <wp:effectExtent l="3810" t="0" r="254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8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72" w:rsidRPr="009541C6" w:rsidRDefault="00D40AF4" w:rsidP="009541C6">
                          <w:pP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40AF4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Lyme </w:t>
                          </w:r>
                          <w:proofErr w:type="gramStart"/>
                          <w:r w:rsidRPr="00D40AF4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Disease</w:t>
                          </w:r>
                          <w:proofErr w:type="gramEnd"/>
                          <w:r w:rsidRPr="00D40AF4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Surveillance Case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Definition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55pt;margin-top:2.7pt;width:29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smsQIAALk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" filled="f" stroked="f">
              <v:textbox inset=",7.2pt,,7.2pt">
                <w:txbxContent>
                  <w:p w:rsidR="009C0272" w:rsidRPr="009541C6" w:rsidRDefault="00D40AF4" w:rsidP="009541C6">
                    <w:pPr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</w:pPr>
                    <w:r w:rsidRPr="00D40AF4"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  <w:t xml:space="preserve">Lyme </w:t>
                    </w:r>
                    <w:proofErr w:type="gramStart"/>
                    <w:r w:rsidRPr="00D40AF4"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  <w:t>Disease</w:t>
                    </w:r>
                    <w:proofErr w:type="gramEnd"/>
                    <w:r w:rsidRPr="00D40AF4"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  <w:t xml:space="preserve"> Surveillance Case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  <w:t>Definition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274320" distL="114300" distR="114300" simplePos="0" relativeHeight="251655168" behindDoc="0" locked="1" layoutInCell="1" allowOverlap="0" wp14:anchorId="2F8F793C" wp14:editId="2E2AAED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941060" cy="577215"/>
          <wp:effectExtent l="0" t="0" r="2540" b="0"/>
          <wp:wrapTopAndBottom/>
          <wp:docPr id="12" name="Picture 3" descr="Description: BCCDC_6.5x.625_ID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CCDC_6.5x.625_ID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72" w:rsidRDefault="009541C6" w:rsidP="003F7C25">
    <w:pPr>
      <w:pStyle w:val="Header"/>
      <w:spacing w:before="24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14E5C" wp14:editId="19A7EF5F">
              <wp:simplePos x="0" y="0"/>
              <wp:positionH relativeFrom="column">
                <wp:posOffset>2012950</wp:posOffset>
              </wp:positionH>
              <wp:positionV relativeFrom="paragraph">
                <wp:posOffset>237841</wp:posOffset>
              </wp:positionV>
              <wp:extent cx="2695328" cy="1031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328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E16" w:rsidRPr="00381E16" w:rsidRDefault="00381E16" w:rsidP="00381E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lang w:val="en-CA" w:eastAsia="en-CA"/>
                            </w:rPr>
                          </w:pPr>
                          <w:r w:rsidRPr="00381E16">
                            <w:rPr>
                              <w:rFonts w:ascii="Arial" w:hAnsi="Arial" w:cs="Arial"/>
                              <w:color w:val="FFFFFF" w:themeColor="background1"/>
                              <w:lang w:val="en-CA" w:eastAsia="en-CA"/>
                            </w:rPr>
                            <w:t xml:space="preserve">Variables Reported for all </w:t>
                          </w:r>
                        </w:p>
                        <w:p w:rsidR="009C0272" w:rsidRPr="00B34DC4" w:rsidRDefault="00381E16" w:rsidP="00381E16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381E16">
                            <w:rPr>
                              <w:rFonts w:ascii="Arial" w:hAnsi="Arial" w:cs="Arial"/>
                              <w:color w:val="FFFFFF" w:themeColor="background1"/>
                              <w:lang w:val="en-CA" w:eastAsia="en-CA"/>
                            </w:rPr>
                            <w:t>Reportable Communicable Diseases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8.5pt;margin-top:18.75pt;width:212.2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" filled="f" stroked="f">
              <v:textbox inset=",7.2pt,,7.2pt">
                <w:txbxContent>
                  <w:p w:rsidR="00381E16" w:rsidRPr="00381E16" w:rsidRDefault="00381E16" w:rsidP="00381E16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lang w:val="en-CA" w:eastAsia="en-CA"/>
                      </w:rPr>
                    </w:pPr>
                    <w:r w:rsidRPr="00381E16">
                      <w:rPr>
                        <w:rFonts w:ascii="Arial" w:hAnsi="Arial" w:cs="Arial"/>
                        <w:color w:val="FFFFFF" w:themeColor="background1"/>
                        <w:lang w:val="en-CA" w:eastAsia="en-CA"/>
                      </w:rPr>
                      <w:t xml:space="preserve">Variables Reported for all </w:t>
                    </w:r>
                  </w:p>
                  <w:p w:rsidR="009C0272" w:rsidRPr="00B34DC4" w:rsidRDefault="00381E16" w:rsidP="00381E16">
                    <w:pPr>
                      <w:spacing w:after="0"/>
                      <w:jc w:val="center"/>
                      <w:rPr>
                        <w:rFonts w:ascii="Arial" w:hAnsi="Arial"/>
                        <w:b/>
                        <w:color w:val="FFFFFF"/>
                        <w:sz w:val="48"/>
                        <w:szCs w:val="48"/>
                      </w:rPr>
                    </w:pPr>
                    <w:r w:rsidRPr="00381E16">
                      <w:rPr>
                        <w:rFonts w:ascii="Arial" w:hAnsi="Arial" w:cs="Arial"/>
                        <w:color w:val="FFFFFF" w:themeColor="background1"/>
                        <w:lang w:val="en-CA" w:eastAsia="en-CA"/>
                      </w:rPr>
                      <w:t>Reportable Communicable Diseases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274320" distL="114300" distR="114300" simplePos="0" relativeHeight="251654144" behindDoc="0" locked="0" layoutInCell="1" allowOverlap="1" wp14:anchorId="5A96E215" wp14:editId="696C1FE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948680" cy="1071245"/>
          <wp:effectExtent l="0" t="0" r="0" b="0"/>
          <wp:wrapTopAndBottom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B06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26F2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B927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070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664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1B6E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429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82F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DF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47C0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39A1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97607"/>
    <w:multiLevelType w:val="hybridMultilevel"/>
    <w:tmpl w:val="65DC1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A6175"/>
    <w:multiLevelType w:val="hybridMultilevel"/>
    <w:tmpl w:val="69926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62E6C"/>
    <w:multiLevelType w:val="hybridMultilevel"/>
    <w:tmpl w:val="8112F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55AF0"/>
    <w:multiLevelType w:val="hybridMultilevel"/>
    <w:tmpl w:val="DCBA8108"/>
    <w:lvl w:ilvl="0" w:tplc="10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C40147"/>
    <w:multiLevelType w:val="hybridMultilevel"/>
    <w:tmpl w:val="2FFE84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08C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1F0A"/>
    <w:multiLevelType w:val="hybridMultilevel"/>
    <w:tmpl w:val="9CB8B4AA"/>
    <w:lvl w:ilvl="0" w:tplc="10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316759"/>
    <w:multiLevelType w:val="hybridMultilevel"/>
    <w:tmpl w:val="25129A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FC35BD"/>
    <w:multiLevelType w:val="hybridMultilevel"/>
    <w:tmpl w:val="B442F2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628E3"/>
    <w:multiLevelType w:val="hybridMultilevel"/>
    <w:tmpl w:val="EDFCA44A"/>
    <w:lvl w:ilvl="0" w:tplc="10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7FC0A87"/>
    <w:multiLevelType w:val="hybridMultilevel"/>
    <w:tmpl w:val="2CB222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623A7B"/>
    <w:multiLevelType w:val="hybridMultilevel"/>
    <w:tmpl w:val="6A3259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7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4"/>
  </w:num>
  <w:num w:numId="20">
    <w:abstractNumId w:val="13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ED"/>
    <w:rsid w:val="0002170D"/>
    <w:rsid w:val="00087597"/>
    <w:rsid w:val="000C72D6"/>
    <w:rsid w:val="00105964"/>
    <w:rsid w:val="00111224"/>
    <w:rsid w:val="0012774C"/>
    <w:rsid w:val="001341FA"/>
    <w:rsid w:val="001421E1"/>
    <w:rsid w:val="001A5FD4"/>
    <w:rsid w:val="001B7120"/>
    <w:rsid w:val="001C7E7D"/>
    <w:rsid w:val="001D5E45"/>
    <w:rsid w:val="002446E2"/>
    <w:rsid w:val="00362471"/>
    <w:rsid w:val="003636F0"/>
    <w:rsid w:val="00381E16"/>
    <w:rsid w:val="003C359B"/>
    <w:rsid w:val="003C40A5"/>
    <w:rsid w:val="003E7074"/>
    <w:rsid w:val="003F7C25"/>
    <w:rsid w:val="004C76DB"/>
    <w:rsid w:val="005043B6"/>
    <w:rsid w:val="005141E9"/>
    <w:rsid w:val="006153ED"/>
    <w:rsid w:val="00632111"/>
    <w:rsid w:val="00673A3A"/>
    <w:rsid w:val="00715DD7"/>
    <w:rsid w:val="00742701"/>
    <w:rsid w:val="007746AD"/>
    <w:rsid w:val="0078438F"/>
    <w:rsid w:val="00793902"/>
    <w:rsid w:val="00811828"/>
    <w:rsid w:val="00841861"/>
    <w:rsid w:val="008A75E9"/>
    <w:rsid w:val="008D2816"/>
    <w:rsid w:val="00910C00"/>
    <w:rsid w:val="00911D20"/>
    <w:rsid w:val="00916182"/>
    <w:rsid w:val="009541C6"/>
    <w:rsid w:val="00974ACC"/>
    <w:rsid w:val="00984AF9"/>
    <w:rsid w:val="009C0272"/>
    <w:rsid w:val="009E74CA"/>
    <w:rsid w:val="00A00182"/>
    <w:rsid w:val="00A264E8"/>
    <w:rsid w:val="00AB0747"/>
    <w:rsid w:val="00AB14BB"/>
    <w:rsid w:val="00B21A54"/>
    <w:rsid w:val="00B34DC4"/>
    <w:rsid w:val="00BB14B6"/>
    <w:rsid w:val="00C0353A"/>
    <w:rsid w:val="00C36835"/>
    <w:rsid w:val="00C429BE"/>
    <w:rsid w:val="00C7385C"/>
    <w:rsid w:val="00CB5238"/>
    <w:rsid w:val="00D4041C"/>
    <w:rsid w:val="00D40AF4"/>
    <w:rsid w:val="00D43096"/>
    <w:rsid w:val="00DA2042"/>
    <w:rsid w:val="00DC6446"/>
    <w:rsid w:val="00E04751"/>
    <w:rsid w:val="00E146AA"/>
    <w:rsid w:val="00E35762"/>
    <w:rsid w:val="00F54C20"/>
    <w:rsid w:val="00F77C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714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E357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E35762"/>
    <w:rPr>
      <w:sz w:val="24"/>
      <w:szCs w:val="24"/>
    </w:rPr>
  </w:style>
  <w:style w:type="table" w:styleId="TableGrid">
    <w:name w:val="Table Grid"/>
    <w:basedOn w:val="TableNormal"/>
    <w:uiPriority w:val="59"/>
    <w:rsid w:val="00514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84AF9"/>
    <w:rPr>
      <w:color w:val="0000FF"/>
      <w:u w:val="single"/>
    </w:rPr>
  </w:style>
  <w:style w:type="paragraph" w:customStyle="1" w:styleId="HeadlineBCCDC">
    <w:name w:val="Headline BCCDC"/>
    <w:basedOn w:val="Normal"/>
    <w:qFormat/>
    <w:rsid w:val="00A264E8"/>
    <w:pPr>
      <w:tabs>
        <w:tab w:val="left" w:pos="180"/>
      </w:tabs>
      <w:spacing w:after="100" w:line="240" w:lineRule="atLeast"/>
      <w:contextualSpacing/>
    </w:pPr>
    <w:rPr>
      <w:rFonts w:ascii="Arial" w:hAnsi="Arial"/>
      <w:b/>
      <w:sz w:val="36"/>
      <w:szCs w:val="36"/>
    </w:rPr>
  </w:style>
  <w:style w:type="paragraph" w:customStyle="1" w:styleId="BodyBCCDC">
    <w:name w:val="Body BCCDC"/>
    <w:basedOn w:val="Normal"/>
    <w:qFormat/>
    <w:rsid w:val="00A264E8"/>
    <w:pPr>
      <w:tabs>
        <w:tab w:val="left" w:pos="90"/>
      </w:tabs>
      <w:spacing w:after="60" w:line="240" w:lineRule="atLeast"/>
      <w:contextualSpacing/>
    </w:pPr>
    <w:rPr>
      <w:rFonts w:ascii="Arial" w:hAnsi="Arial"/>
      <w:sz w:val="20"/>
    </w:rPr>
  </w:style>
  <w:style w:type="paragraph" w:customStyle="1" w:styleId="Sub1BCCDC">
    <w:name w:val="Sub 1 BCCDC"/>
    <w:basedOn w:val="Normal"/>
    <w:next w:val="Normal"/>
    <w:qFormat/>
    <w:rsid w:val="003636F0"/>
    <w:pPr>
      <w:tabs>
        <w:tab w:val="left" w:pos="240"/>
      </w:tabs>
      <w:suppressAutoHyphens/>
      <w:spacing w:after="60" w:line="220" w:lineRule="exact"/>
      <w:contextualSpacing/>
      <w:outlineLvl w:val="0"/>
    </w:pPr>
    <w:rPr>
      <w:rFonts w:ascii="Arial" w:hAnsi="Arial"/>
      <w:b/>
    </w:rPr>
  </w:style>
  <w:style w:type="paragraph" w:customStyle="1" w:styleId="Sub2BCCDC">
    <w:name w:val="Sub 2 BCCDC"/>
    <w:basedOn w:val="Sub1BCCDC"/>
    <w:qFormat/>
    <w:rsid w:val="003636F0"/>
    <w:rPr>
      <w:b w:val="0"/>
      <w:bCs/>
      <w:caps/>
      <w:sz w:val="20"/>
      <w:szCs w:val="20"/>
    </w:rPr>
  </w:style>
  <w:style w:type="paragraph" w:customStyle="1" w:styleId="Default">
    <w:name w:val="Default"/>
    <w:rsid w:val="006153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0C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714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E357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E35762"/>
    <w:rPr>
      <w:sz w:val="24"/>
      <w:szCs w:val="24"/>
    </w:rPr>
  </w:style>
  <w:style w:type="table" w:styleId="TableGrid">
    <w:name w:val="Table Grid"/>
    <w:basedOn w:val="TableNormal"/>
    <w:uiPriority w:val="59"/>
    <w:rsid w:val="00514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84AF9"/>
    <w:rPr>
      <w:color w:val="0000FF"/>
      <w:u w:val="single"/>
    </w:rPr>
  </w:style>
  <w:style w:type="paragraph" w:customStyle="1" w:styleId="HeadlineBCCDC">
    <w:name w:val="Headline BCCDC"/>
    <w:basedOn w:val="Normal"/>
    <w:qFormat/>
    <w:rsid w:val="00A264E8"/>
    <w:pPr>
      <w:tabs>
        <w:tab w:val="left" w:pos="180"/>
      </w:tabs>
      <w:spacing w:after="100" w:line="240" w:lineRule="atLeast"/>
      <w:contextualSpacing/>
    </w:pPr>
    <w:rPr>
      <w:rFonts w:ascii="Arial" w:hAnsi="Arial"/>
      <w:b/>
      <w:sz w:val="36"/>
      <w:szCs w:val="36"/>
    </w:rPr>
  </w:style>
  <w:style w:type="paragraph" w:customStyle="1" w:styleId="BodyBCCDC">
    <w:name w:val="Body BCCDC"/>
    <w:basedOn w:val="Normal"/>
    <w:qFormat/>
    <w:rsid w:val="00A264E8"/>
    <w:pPr>
      <w:tabs>
        <w:tab w:val="left" w:pos="90"/>
      </w:tabs>
      <w:spacing w:after="60" w:line="240" w:lineRule="atLeast"/>
      <w:contextualSpacing/>
    </w:pPr>
    <w:rPr>
      <w:rFonts w:ascii="Arial" w:hAnsi="Arial"/>
      <w:sz w:val="20"/>
    </w:rPr>
  </w:style>
  <w:style w:type="paragraph" w:customStyle="1" w:styleId="Sub1BCCDC">
    <w:name w:val="Sub 1 BCCDC"/>
    <w:basedOn w:val="Normal"/>
    <w:next w:val="Normal"/>
    <w:qFormat/>
    <w:rsid w:val="003636F0"/>
    <w:pPr>
      <w:tabs>
        <w:tab w:val="left" w:pos="240"/>
      </w:tabs>
      <w:suppressAutoHyphens/>
      <w:spacing w:after="60" w:line="220" w:lineRule="exact"/>
      <w:contextualSpacing/>
      <w:outlineLvl w:val="0"/>
    </w:pPr>
    <w:rPr>
      <w:rFonts w:ascii="Arial" w:hAnsi="Arial"/>
      <w:b/>
    </w:rPr>
  </w:style>
  <w:style w:type="paragraph" w:customStyle="1" w:styleId="Sub2BCCDC">
    <w:name w:val="Sub 2 BCCDC"/>
    <w:basedOn w:val="Sub1BCCDC"/>
    <w:qFormat/>
    <w:rsid w:val="003636F0"/>
    <w:rPr>
      <w:b w:val="0"/>
      <w:bCs/>
      <w:caps/>
      <w:sz w:val="20"/>
      <w:szCs w:val="20"/>
    </w:rPr>
  </w:style>
  <w:style w:type="paragraph" w:customStyle="1" w:styleId="Default">
    <w:name w:val="Default"/>
    <w:rsid w:val="006153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0C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ccdc.ca/Communicable-Disease-Control-Manual/Documents/Variables%20reported%20for%20VPDs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hyperlink" Target="http://www.bccdc.ca/health-info/disease-system-statistics/list-of-reportable-diseas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sabc.ehcnet.ca\homedir\HomeDir01\Armi.Palines\Profile\Desktop\BCCDC%20Fac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9714F1CB9F016B43B75087B57910241C" ma:contentTypeVersion="8" ma:contentTypeDescription="Create a new document." ma:contentTypeScope="" ma:versionID="1b33d55ccb38c92223321b20ac013f7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afc3e397f6d038b2d598db68ebf996b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k05366dfea714127ab8826af69afb524 xmlns="2a1cf95e-a2cb-4d0f-9c16-7db7b13007cf">
      <Terms xmlns="http://schemas.microsoft.com/office/infopath/2007/PartnerControls"/>
    </k05366dfea714127ab8826af69afb524>
    <TaxCatchAll xmlns="2a1cf95e-a2cb-4d0f-9c16-7db7b13007cf"/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BCCDC-266-346</_dlc_DocId>
    <_dlc_DocIdUrl xmlns="2a1cf95e-a2cb-4d0f-9c16-7db7b13007cf">
      <Url>http://www.bccdc.ca/Communicable-Disease-Control-Manual/_layouts/15/DocIdRedir.aspx?ID=BCCDC-266-346</Url>
      <Description>BCCDC-266-346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6EF2ED-CDDC-41F5-A3C1-B4A5588325CB}"/>
</file>

<file path=customXml/itemProps2.xml><?xml version="1.0" encoding="utf-8"?>
<ds:datastoreItem xmlns:ds="http://schemas.openxmlformats.org/officeDocument/2006/customXml" ds:itemID="{49624755-DC8D-4332-B5B7-8C704A130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1663E-AD3C-44CF-8CCE-6D7CE8A50A56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8cfafbd7-8cfc-4353-848e-5c042c56ef0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A1453E-1358-4839-BBB6-6C66F61081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254946-D1D2-4792-A8A5-84F5B7A724DB}"/>
</file>

<file path=docProps/app.xml><?xml version="1.0" encoding="utf-8"?>
<Properties xmlns="http://schemas.openxmlformats.org/officeDocument/2006/extended-properties" xmlns:vt="http://schemas.openxmlformats.org/officeDocument/2006/docPropsVTypes">
  <Template>BCCDC Fact Sheet.dot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 Palines</dc:creator>
  <cp:lastModifiedBy>Armi Palines</cp:lastModifiedBy>
  <cp:revision>2</cp:revision>
  <cp:lastPrinted>2014-04-22T00:32:00Z</cp:lastPrinted>
  <dcterms:created xsi:type="dcterms:W3CDTF">2017-04-04T23:44:00Z</dcterms:created>
  <dcterms:modified xsi:type="dcterms:W3CDTF">2017-04-04T23:44:00Z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0x010100DA361FFC15F23349803C3C69CD01CD23009714F1CB9F016B43B75087B57910241C</vt:lpwstr>
  </property>
  <property fmtid="{D5CDD505-2E9C-101B-9397-08002B2CF9AE}" pid="3" name="Status">
    <vt:lpwstr/>
  </property>
  <property fmtid="{D5CDD505-2E9C-101B-9397-08002B2CF9AE}" pid="4" name="SPSDescription">
    <vt:lpwstr/>
  </property>
  <property fmtid="{D5CDD505-2E9C-101B-9397-08002B2CF9AE}" pid="5" name="Owner">
    <vt:lpwstr/>
  </property>
  <property fmtid="{D5CDD505-2E9C-101B-9397-08002B2CF9AE}" pid="6" name="ResourceCategory">
    <vt:lpwstr/>
  </property>
  <property fmtid="{D5CDD505-2E9C-101B-9397-08002B2CF9AE}" pid="7" name="ResourceType">
    <vt:lpwstr/>
  </property>
  <property fmtid="{D5CDD505-2E9C-101B-9397-08002B2CF9AE}" pid="8" name="_dlc_DocIdItemGuid">
    <vt:lpwstr>49f0f35f-cad2-40b0-ab61-273b13034382</vt:lpwstr>
  </property>
</Properties>
</file>